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9533C4" w14:textId="77777777" w:rsidR="005D0531" w:rsidRDefault="00567002" w:rsidP="00C42ED8">
      <w:pPr>
        <w:spacing w:line="480" w:lineRule="auto"/>
        <w:rPr>
          <w:b/>
          <w:bCs/>
          <w:noProof/>
        </w:rPr>
      </w:pPr>
      <w:r w:rsidRPr="005D0531">
        <w:rPr>
          <w:b/>
          <w:bCs/>
          <w:noProof/>
        </w:rPr>
        <w:t>RESULTS AND DISCUSSION</w:t>
      </w:r>
    </w:p>
    <w:p w14:paraId="4CEFC224" w14:textId="77777777" w:rsidR="00856A01" w:rsidRDefault="00856A01" w:rsidP="00856A01">
      <w:pPr>
        <w:spacing w:line="480" w:lineRule="auto"/>
        <w:rPr>
          <w:b/>
          <w:bCs/>
          <w:noProof/>
        </w:rPr>
      </w:pPr>
    </w:p>
    <w:p w14:paraId="24F7B40C" w14:textId="77777777" w:rsidR="00856A01" w:rsidRDefault="00856A01" w:rsidP="00856A01">
      <w:pPr>
        <w:spacing w:line="480" w:lineRule="auto"/>
        <w:rPr>
          <w:noProof/>
        </w:rPr>
      </w:pPr>
      <w:r>
        <w:rPr>
          <w:noProof/>
        </w:rPr>
        <w:drawing>
          <wp:anchor distT="0" distB="0" distL="114300" distR="114300" simplePos="0" relativeHeight="251678720" behindDoc="0" locked="0" layoutInCell="1" allowOverlap="1" wp14:anchorId="1BE38B89" wp14:editId="036CC0D8">
            <wp:simplePos x="0" y="0"/>
            <wp:positionH relativeFrom="column">
              <wp:posOffset>0</wp:posOffset>
            </wp:positionH>
            <wp:positionV relativeFrom="paragraph">
              <wp:posOffset>1090295</wp:posOffset>
            </wp:positionV>
            <wp:extent cx="5943600" cy="3566160"/>
            <wp:effectExtent l="0" t="0" r="0" b="254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1_vankrev_nativesom_perc.tif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14:sizeRelH relativeFrom="page">
              <wp14:pctWidth>0</wp14:pctWidth>
            </wp14:sizeRelH>
            <wp14:sizeRelV relativeFrom="page">
              <wp14:pctHeight>0</wp14:pctHeight>
            </wp14:sizeRelV>
          </wp:anchor>
        </w:drawing>
      </w:r>
      <w:r w:rsidRPr="00EB774B">
        <w:rPr>
          <w:b/>
          <w:bCs/>
          <w:noProof/>
        </w:rPr>
        <w:t>Figure 1.</w:t>
      </w:r>
      <w:r>
        <w:rPr>
          <w:noProof/>
        </w:rPr>
        <w:t xml:space="preserve"> Van Krevelen diagrams for initial (pre-Fenton) SOM molecules in hardwood (HW) and softwood (SW) soils. </w:t>
      </w:r>
      <w:r w:rsidR="00415DA7">
        <w:rPr>
          <w:noProof/>
        </w:rPr>
        <w:t>The intensity of color represents the relative abundance of the molecules.</w:t>
      </w:r>
    </w:p>
    <w:p w14:paraId="4DC30973" w14:textId="77777777" w:rsidR="00856A01" w:rsidRDefault="00856A01" w:rsidP="00856A01">
      <w:pPr>
        <w:rPr>
          <w:noProof/>
        </w:rPr>
      </w:pPr>
      <w:r>
        <w:rPr>
          <w:noProof/>
        </w:rPr>
        <w:br w:type="page"/>
      </w:r>
    </w:p>
    <w:p w14:paraId="4E4E597E" w14:textId="77777777" w:rsidR="00856A01" w:rsidRDefault="00856A01" w:rsidP="00856A01">
      <w:pPr>
        <w:spacing w:line="480" w:lineRule="auto"/>
        <w:rPr>
          <w:noProof/>
        </w:rPr>
      </w:pPr>
      <w:r w:rsidRPr="00411B93">
        <w:rPr>
          <w:b/>
          <w:bCs/>
          <w:noProof/>
        </w:rPr>
        <w:lastRenderedPageBreak/>
        <w:drawing>
          <wp:anchor distT="0" distB="0" distL="114300" distR="114300" simplePos="0" relativeHeight="251679744" behindDoc="0" locked="0" layoutInCell="1" allowOverlap="1" wp14:anchorId="7E2EC92D" wp14:editId="63E8B1B7">
            <wp:simplePos x="0" y="0"/>
            <wp:positionH relativeFrom="column">
              <wp:posOffset>0</wp:posOffset>
            </wp:positionH>
            <wp:positionV relativeFrom="paragraph">
              <wp:posOffset>882732</wp:posOffset>
            </wp:positionV>
            <wp:extent cx="5943600" cy="3566160"/>
            <wp:effectExtent l="0" t="0" r="0"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2_vankrev_fenton_perc.tif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14:sizeRelH relativeFrom="page">
              <wp14:pctWidth>0</wp14:pctWidth>
            </wp14:sizeRelH>
            <wp14:sizeRelV relativeFrom="page">
              <wp14:pctHeight>0</wp14:pctHeight>
            </wp14:sizeRelV>
          </wp:anchor>
        </w:drawing>
      </w:r>
      <w:r w:rsidRPr="00411B93">
        <w:rPr>
          <w:b/>
          <w:bCs/>
          <w:noProof/>
        </w:rPr>
        <w:t>Figure 2.</w:t>
      </w:r>
      <w:r>
        <w:rPr>
          <w:noProof/>
        </w:rPr>
        <w:t xml:space="preserve"> Van Krevelen diagrams for post-Fenton SOM molecules in hardwood (HW) and softwood (SW) soils. The intensity of color represents the relative abundance of the molecules. </w:t>
      </w:r>
      <w:r>
        <w:rPr>
          <w:noProof/>
        </w:rPr>
        <w:br w:type="page"/>
      </w:r>
    </w:p>
    <w:p w14:paraId="2ECC1303" w14:textId="77777777" w:rsidR="00856A01" w:rsidRDefault="00856A01" w:rsidP="00856A01">
      <w:pPr>
        <w:spacing w:line="480" w:lineRule="auto"/>
        <w:rPr>
          <w:noProof/>
        </w:rPr>
      </w:pPr>
      <w:r w:rsidRPr="00062A81">
        <w:rPr>
          <w:b/>
          <w:bCs/>
          <w:noProof/>
        </w:rPr>
        <w:lastRenderedPageBreak/>
        <w:t>Table 1.</w:t>
      </w:r>
      <w:r>
        <w:rPr>
          <w:noProof/>
        </w:rPr>
        <w:t xml:space="preserve"> Relative abundance (percentage) of groups in HW and SW SOM, for initial (pre-Fenton) and post-Fenton soils. </w:t>
      </w:r>
      <w:r w:rsidR="0076094C" w:rsidRPr="00216DC1">
        <w:rPr>
          <w:noProof/>
          <w:highlight w:val="yellow"/>
        </w:rPr>
        <w:t xml:space="preserve">Asterisks </w:t>
      </w:r>
      <w:r w:rsidR="008E3E1C" w:rsidRPr="00216DC1">
        <w:rPr>
          <w:noProof/>
          <w:highlight w:val="yellow"/>
        </w:rPr>
        <w:t xml:space="preserve">(*) </w:t>
      </w:r>
      <w:r w:rsidR="0076094C" w:rsidRPr="00216DC1">
        <w:rPr>
          <w:noProof/>
          <w:highlight w:val="yellow"/>
        </w:rPr>
        <w:t xml:space="preserve">denote significant differences between initial and post-Fenton samples, and daggers </w:t>
      </w:r>
      <w:r w:rsidR="008E3E1C" w:rsidRPr="00216DC1">
        <w:rPr>
          <w:noProof/>
          <w:highlight w:val="yellow"/>
        </w:rPr>
        <w:t xml:space="preserve">(†) </w:t>
      </w:r>
      <w:r w:rsidR="0076094C" w:rsidRPr="00216DC1">
        <w:rPr>
          <w:noProof/>
          <w:highlight w:val="yellow"/>
        </w:rPr>
        <w:t>denote significant differences between forest types</w:t>
      </w:r>
      <w:r w:rsidR="00000A8E" w:rsidRPr="00216DC1">
        <w:rPr>
          <w:noProof/>
          <w:highlight w:val="yellow"/>
        </w:rPr>
        <w:t xml:space="preserve">, at </w:t>
      </w:r>
      <w:r w:rsidR="00000A8E" w:rsidRPr="00216DC1">
        <w:rPr>
          <w:noProof/>
          <w:highlight w:val="yellow"/>
          <w:lang w:val="el-GR"/>
        </w:rPr>
        <w:t>α</w:t>
      </w:r>
      <w:r w:rsidR="00000A8E" w:rsidRPr="00216DC1">
        <w:rPr>
          <w:noProof/>
          <w:highlight w:val="yellow"/>
        </w:rPr>
        <w:t xml:space="preserve"> = 0.05</w:t>
      </w:r>
      <w:r w:rsidR="0076094C" w:rsidRPr="00216DC1">
        <w:rPr>
          <w:noProof/>
          <w:highlight w:val="yellow"/>
        </w:rPr>
        <w:t>.</w:t>
      </w:r>
    </w:p>
    <w:tbl>
      <w:tblPr>
        <w:tblW w:w="5000" w:type="pct"/>
        <w:tblBorders>
          <w:top w:val="single" w:sz="4" w:space="0" w:color="auto"/>
          <w:bottom w:val="single" w:sz="4" w:space="0" w:color="auto"/>
        </w:tblBorders>
        <w:tblLook w:val="04A0" w:firstRow="1" w:lastRow="0" w:firstColumn="1" w:lastColumn="0" w:noHBand="0" w:noVBand="1"/>
      </w:tblPr>
      <w:tblGrid>
        <w:gridCol w:w="2799"/>
        <w:gridCol w:w="1606"/>
        <w:gridCol w:w="95"/>
        <w:gridCol w:w="1544"/>
        <w:gridCol w:w="92"/>
        <w:gridCol w:w="197"/>
        <w:gridCol w:w="110"/>
        <w:gridCol w:w="1406"/>
        <w:gridCol w:w="73"/>
        <w:gridCol w:w="1438"/>
      </w:tblGrid>
      <w:tr w:rsidR="002C5643" w:rsidRPr="005112F3" w14:paraId="40F8FF5C" w14:textId="77777777" w:rsidTr="002C5643">
        <w:trPr>
          <w:trHeight w:val="320"/>
        </w:trPr>
        <w:tc>
          <w:tcPr>
            <w:tcW w:w="1495" w:type="pct"/>
            <w:tcBorders>
              <w:bottom w:val="nil"/>
            </w:tcBorders>
            <w:shd w:val="clear" w:color="auto" w:fill="auto"/>
            <w:noWrap/>
            <w:vAlign w:val="center"/>
            <w:hideMark/>
          </w:tcPr>
          <w:p w14:paraId="66022491" w14:textId="77777777" w:rsidR="00856A01" w:rsidRPr="005112F3" w:rsidRDefault="00856A01" w:rsidP="002C5643">
            <w:pPr>
              <w:ind w:left="72"/>
              <w:rPr>
                <w:rFonts w:ascii="Calibri" w:eastAsia="Times New Roman" w:hAnsi="Calibri" w:cs="Calibri"/>
                <w:b/>
                <w:bCs/>
                <w:color w:val="000000"/>
              </w:rPr>
            </w:pPr>
          </w:p>
        </w:tc>
        <w:tc>
          <w:tcPr>
            <w:tcW w:w="1733" w:type="pct"/>
            <w:gridSpan w:val="3"/>
            <w:tcBorders>
              <w:top w:val="single" w:sz="4" w:space="0" w:color="auto"/>
              <w:bottom w:val="single" w:sz="4" w:space="0" w:color="auto"/>
            </w:tcBorders>
            <w:shd w:val="clear" w:color="auto" w:fill="auto"/>
            <w:noWrap/>
            <w:vAlign w:val="center"/>
            <w:hideMark/>
          </w:tcPr>
          <w:p w14:paraId="7B41BDA4" w14:textId="77777777" w:rsidR="00856A01" w:rsidRPr="005112F3" w:rsidRDefault="00856A01" w:rsidP="002C5643">
            <w:pPr>
              <w:jc w:val="center"/>
              <w:rPr>
                <w:rFonts w:ascii="Calibri" w:eastAsia="Times New Roman" w:hAnsi="Calibri" w:cs="Calibri"/>
                <w:b/>
                <w:bCs/>
                <w:color w:val="000000"/>
              </w:rPr>
            </w:pPr>
            <w:r w:rsidRPr="005112F3">
              <w:rPr>
                <w:rFonts w:ascii="Calibri" w:eastAsia="Times New Roman" w:hAnsi="Calibri" w:cs="Calibri"/>
                <w:b/>
                <w:bCs/>
                <w:color w:val="000000"/>
              </w:rPr>
              <w:t>HW</w:t>
            </w:r>
          </w:p>
        </w:tc>
        <w:tc>
          <w:tcPr>
            <w:tcW w:w="154" w:type="pct"/>
            <w:gridSpan w:val="2"/>
            <w:tcBorders>
              <w:bottom w:val="nil"/>
            </w:tcBorders>
            <w:vAlign w:val="center"/>
          </w:tcPr>
          <w:p w14:paraId="24153D28" w14:textId="77777777" w:rsidR="00856A01" w:rsidRPr="005112F3" w:rsidRDefault="00856A01" w:rsidP="002C5643">
            <w:pPr>
              <w:jc w:val="center"/>
              <w:rPr>
                <w:rFonts w:ascii="Calibri" w:eastAsia="Times New Roman" w:hAnsi="Calibri" w:cs="Calibri"/>
                <w:b/>
                <w:bCs/>
                <w:color w:val="000000"/>
              </w:rPr>
            </w:pPr>
          </w:p>
        </w:tc>
        <w:tc>
          <w:tcPr>
            <w:tcW w:w="1617" w:type="pct"/>
            <w:gridSpan w:val="4"/>
            <w:tcBorders>
              <w:top w:val="single" w:sz="4" w:space="0" w:color="auto"/>
              <w:bottom w:val="single" w:sz="4" w:space="0" w:color="auto"/>
            </w:tcBorders>
            <w:shd w:val="clear" w:color="auto" w:fill="auto"/>
            <w:noWrap/>
            <w:vAlign w:val="center"/>
            <w:hideMark/>
          </w:tcPr>
          <w:p w14:paraId="5DD7F5AE" w14:textId="77777777" w:rsidR="00856A01" w:rsidRPr="005112F3" w:rsidRDefault="00856A01" w:rsidP="002C5643">
            <w:pPr>
              <w:jc w:val="center"/>
              <w:rPr>
                <w:rFonts w:ascii="Calibri" w:eastAsia="Times New Roman" w:hAnsi="Calibri" w:cs="Calibri"/>
                <w:b/>
                <w:bCs/>
                <w:color w:val="000000"/>
              </w:rPr>
            </w:pPr>
            <w:r w:rsidRPr="005112F3">
              <w:rPr>
                <w:rFonts w:ascii="Calibri" w:eastAsia="Times New Roman" w:hAnsi="Calibri" w:cs="Calibri"/>
                <w:b/>
                <w:bCs/>
                <w:color w:val="000000"/>
              </w:rPr>
              <w:t>SW</w:t>
            </w:r>
          </w:p>
        </w:tc>
      </w:tr>
      <w:tr w:rsidR="002C5643" w:rsidRPr="005112F3" w14:paraId="59C310E9" w14:textId="77777777" w:rsidTr="002C5643">
        <w:trPr>
          <w:trHeight w:val="320"/>
        </w:trPr>
        <w:tc>
          <w:tcPr>
            <w:tcW w:w="1495" w:type="pct"/>
            <w:tcBorders>
              <w:top w:val="nil"/>
              <w:bottom w:val="single" w:sz="4" w:space="0" w:color="auto"/>
            </w:tcBorders>
            <w:shd w:val="clear" w:color="auto" w:fill="auto"/>
            <w:noWrap/>
            <w:vAlign w:val="center"/>
          </w:tcPr>
          <w:p w14:paraId="2B693C86" w14:textId="77777777" w:rsidR="00856A01" w:rsidRPr="005112F3" w:rsidRDefault="00856A01" w:rsidP="002C5643">
            <w:pPr>
              <w:ind w:left="72"/>
              <w:rPr>
                <w:rFonts w:ascii="Calibri" w:eastAsia="Times New Roman" w:hAnsi="Calibri" w:cs="Calibri"/>
                <w:color w:val="000000"/>
              </w:rPr>
            </w:pPr>
          </w:p>
        </w:tc>
        <w:tc>
          <w:tcPr>
            <w:tcW w:w="858" w:type="pct"/>
            <w:tcBorders>
              <w:top w:val="single" w:sz="4" w:space="0" w:color="auto"/>
              <w:bottom w:val="single" w:sz="4" w:space="0" w:color="auto"/>
            </w:tcBorders>
            <w:shd w:val="clear" w:color="auto" w:fill="auto"/>
            <w:noWrap/>
            <w:vAlign w:val="center"/>
          </w:tcPr>
          <w:p w14:paraId="7F439AD2" w14:textId="77777777" w:rsidR="00856A01" w:rsidRPr="00EC7AB7" w:rsidRDefault="00856A01" w:rsidP="002C5643">
            <w:pPr>
              <w:jc w:val="center"/>
              <w:rPr>
                <w:rFonts w:asciiTheme="minorHAnsi" w:hAnsiTheme="minorHAnsi" w:cstheme="minorHAnsi"/>
                <w:b/>
                <w:bCs/>
                <w:color w:val="000000"/>
              </w:rPr>
            </w:pPr>
            <w:r>
              <w:rPr>
                <w:rFonts w:asciiTheme="minorHAnsi" w:hAnsiTheme="minorHAnsi" w:cstheme="minorHAnsi"/>
                <w:b/>
                <w:bCs/>
                <w:color w:val="000000"/>
              </w:rPr>
              <w:t>Initial</w:t>
            </w:r>
          </w:p>
        </w:tc>
        <w:tc>
          <w:tcPr>
            <w:tcW w:w="876" w:type="pct"/>
            <w:gridSpan w:val="2"/>
            <w:tcBorders>
              <w:top w:val="single" w:sz="4" w:space="0" w:color="auto"/>
              <w:bottom w:val="single" w:sz="4" w:space="0" w:color="auto"/>
            </w:tcBorders>
            <w:shd w:val="clear" w:color="auto" w:fill="auto"/>
            <w:noWrap/>
            <w:vAlign w:val="center"/>
          </w:tcPr>
          <w:p w14:paraId="5F9768B1" w14:textId="77777777" w:rsidR="00856A01" w:rsidRPr="00EC7AB7" w:rsidRDefault="00856A01" w:rsidP="002C5643">
            <w:pPr>
              <w:jc w:val="center"/>
              <w:rPr>
                <w:rFonts w:asciiTheme="minorHAnsi" w:hAnsiTheme="minorHAnsi" w:cstheme="minorHAnsi"/>
                <w:b/>
                <w:bCs/>
                <w:color w:val="000000"/>
              </w:rPr>
            </w:pPr>
            <w:proofErr w:type="spellStart"/>
            <w:r w:rsidRPr="00EC7AB7">
              <w:rPr>
                <w:rFonts w:asciiTheme="minorHAnsi" w:hAnsiTheme="minorHAnsi" w:cstheme="minorHAnsi"/>
                <w:b/>
                <w:bCs/>
                <w:color w:val="000000"/>
              </w:rPr>
              <w:t>PostFenton</w:t>
            </w:r>
            <w:proofErr w:type="spellEnd"/>
          </w:p>
        </w:tc>
        <w:tc>
          <w:tcPr>
            <w:tcW w:w="154" w:type="pct"/>
            <w:gridSpan w:val="2"/>
            <w:tcBorders>
              <w:top w:val="nil"/>
              <w:bottom w:val="single" w:sz="4" w:space="0" w:color="auto"/>
            </w:tcBorders>
            <w:vAlign w:val="center"/>
          </w:tcPr>
          <w:p w14:paraId="4E9838A0" w14:textId="77777777" w:rsidR="00856A01" w:rsidRPr="00EC7AB7" w:rsidRDefault="00856A01" w:rsidP="002C5643">
            <w:pPr>
              <w:jc w:val="center"/>
              <w:rPr>
                <w:rFonts w:asciiTheme="minorHAnsi" w:hAnsiTheme="minorHAnsi" w:cstheme="minorHAnsi"/>
                <w:b/>
                <w:bCs/>
                <w:color w:val="000000"/>
              </w:rPr>
            </w:pPr>
          </w:p>
        </w:tc>
        <w:tc>
          <w:tcPr>
            <w:tcW w:w="810" w:type="pct"/>
            <w:gridSpan w:val="2"/>
            <w:tcBorders>
              <w:top w:val="single" w:sz="4" w:space="0" w:color="auto"/>
              <w:bottom w:val="single" w:sz="4" w:space="0" w:color="auto"/>
            </w:tcBorders>
            <w:shd w:val="clear" w:color="auto" w:fill="auto"/>
            <w:noWrap/>
            <w:vAlign w:val="center"/>
          </w:tcPr>
          <w:p w14:paraId="40C1224C" w14:textId="77777777" w:rsidR="00856A01" w:rsidRPr="00EC7AB7" w:rsidRDefault="00856A01" w:rsidP="002C5643">
            <w:pPr>
              <w:jc w:val="center"/>
              <w:rPr>
                <w:rFonts w:asciiTheme="minorHAnsi" w:hAnsiTheme="minorHAnsi" w:cstheme="minorHAnsi"/>
                <w:b/>
                <w:bCs/>
                <w:color w:val="000000"/>
              </w:rPr>
            </w:pPr>
            <w:r>
              <w:rPr>
                <w:rFonts w:asciiTheme="minorHAnsi" w:hAnsiTheme="minorHAnsi" w:cstheme="minorHAnsi"/>
                <w:b/>
                <w:bCs/>
                <w:color w:val="000000"/>
              </w:rPr>
              <w:t>Initial</w:t>
            </w:r>
          </w:p>
        </w:tc>
        <w:tc>
          <w:tcPr>
            <w:tcW w:w="807" w:type="pct"/>
            <w:gridSpan w:val="2"/>
            <w:tcBorders>
              <w:top w:val="single" w:sz="4" w:space="0" w:color="auto"/>
              <w:bottom w:val="single" w:sz="4" w:space="0" w:color="auto"/>
            </w:tcBorders>
            <w:shd w:val="clear" w:color="auto" w:fill="auto"/>
            <w:noWrap/>
            <w:vAlign w:val="center"/>
          </w:tcPr>
          <w:p w14:paraId="4C4DA516" w14:textId="77777777" w:rsidR="00856A01" w:rsidRPr="00EC7AB7" w:rsidRDefault="00856A01" w:rsidP="002C5643">
            <w:pPr>
              <w:jc w:val="center"/>
              <w:rPr>
                <w:rFonts w:asciiTheme="minorHAnsi" w:hAnsiTheme="minorHAnsi" w:cstheme="minorHAnsi"/>
                <w:b/>
                <w:bCs/>
                <w:color w:val="000000"/>
              </w:rPr>
            </w:pPr>
            <w:proofErr w:type="spellStart"/>
            <w:r w:rsidRPr="00EC7AB7">
              <w:rPr>
                <w:rFonts w:asciiTheme="minorHAnsi" w:hAnsiTheme="minorHAnsi" w:cstheme="minorHAnsi"/>
                <w:b/>
                <w:bCs/>
                <w:color w:val="000000"/>
              </w:rPr>
              <w:t>PostFenton</w:t>
            </w:r>
            <w:proofErr w:type="spellEnd"/>
          </w:p>
        </w:tc>
      </w:tr>
      <w:tr w:rsidR="00A76902" w:rsidRPr="005112F3" w14:paraId="020D0DC1" w14:textId="77777777" w:rsidTr="002C5643">
        <w:trPr>
          <w:trHeight w:val="320"/>
        </w:trPr>
        <w:tc>
          <w:tcPr>
            <w:tcW w:w="5000" w:type="pct"/>
            <w:gridSpan w:val="10"/>
            <w:tcBorders>
              <w:top w:val="single" w:sz="4" w:space="0" w:color="auto"/>
              <w:bottom w:val="nil"/>
            </w:tcBorders>
            <w:shd w:val="clear" w:color="auto" w:fill="auto"/>
            <w:noWrap/>
            <w:vAlign w:val="center"/>
          </w:tcPr>
          <w:p w14:paraId="2B6CA545" w14:textId="77777777" w:rsidR="00A76902" w:rsidRPr="0080059F" w:rsidRDefault="00A76902" w:rsidP="002C5643">
            <w:pPr>
              <w:ind w:left="72"/>
              <w:rPr>
                <w:rFonts w:ascii="Calibri" w:eastAsia="Times New Roman" w:hAnsi="Calibri" w:cs="Calibri"/>
                <w:b/>
                <w:bCs/>
                <w:color w:val="000000"/>
              </w:rPr>
            </w:pPr>
          </w:p>
        </w:tc>
      </w:tr>
      <w:tr w:rsidR="002C5643" w:rsidRPr="005112F3" w14:paraId="302A894C" w14:textId="77777777" w:rsidTr="002C5643">
        <w:trPr>
          <w:trHeight w:val="320"/>
        </w:trPr>
        <w:tc>
          <w:tcPr>
            <w:tcW w:w="1495" w:type="pct"/>
            <w:tcBorders>
              <w:top w:val="nil"/>
              <w:bottom w:val="nil"/>
            </w:tcBorders>
            <w:shd w:val="clear" w:color="auto" w:fill="auto"/>
            <w:noWrap/>
            <w:vAlign w:val="center"/>
          </w:tcPr>
          <w:p w14:paraId="49D555BE" w14:textId="77777777" w:rsidR="001A41ED" w:rsidRPr="005112F3" w:rsidRDefault="00595960" w:rsidP="002C5643">
            <w:pPr>
              <w:ind w:left="72"/>
              <w:rPr>
                <w:rFonts w:ascii="Calibri" w:eastAsia="Times New Roman" w:hAnsi="Calibri" w:cs="Calibri"/>
                <w:color w:val="000000"/>
              </w:rPr>
            </w:pPr>
            <w:r>
              <w:rPr>
                <w:rFonts w:ascii="Calibri" w:eastAsia="Times New Roman" w:hAnsi="Calibri" w:cs="Calibri"/>
                <w:color w:val="000000"/>
              </w:rPr>
              <w:t>DOC concentration, mg/L</w:t>
            </w:r>
          </w:p>
        </w:tc>
        <w:tc>
          <w:tcPr>
            <w:tcW w:w="858" w:type="pct"/>
            <w:tcBorders>
              <w:top w:val="nil"/>
              <w:bottom w:val="nil"/>
            </w:tcBorders>
            <w:shd w:val="clear" w:color="auto" w:fill="auto"/>
            <w:noWrap/>
            <w:vAlign w:val="center"/>
          </w:tcPr>
          <w:p w14:paraId="18472F72" w14:textId="77777777" w:rsidR="001A41ED" w:rsidRPr="005112F3" w:rsidRDefault="00DD34F0" w:rsidP="002C5643">
            <w:pPr>
              <w:jc w:val="center"/>
              <w:rPr>
                <w:rFonts w:ascii="Calibri" w:eastAsia="Times New Roman" w:hAnsi="Calibri" w:cs="Calibri"/>
                <w:color w:val="000000"/>
              </w:rPr>
            </w:pPr>
            <w:r>
              <w:rPr>
                <w:rFonts w:ascii="Calibri" w:eastAsia="Times New Roman" w:hAnsi="Calibri" w:cs="Calibri"/>
                <w:color w:val="000000"/>
              </w:rPr>
              <w:t xml:space="preserve">513 </w:t>
            </w:r>
            <w:r w:rsidRPr="00DD34F0">
              <w:rPr>
                <w:rFonts w:ascii="Calibri" w:eastAsia="Times New Roman" w:hAnsi="Calibri" w:cs="Calibri"/>
                <w:color w:val="000000"/>
              </w:rPr>
              <w:t>±</w:t>
            </w:r>
            <w:r>
              <w:rPr>
                <w:rFonts w:ascii="Calibri" w:eastAsia="Times New Roman" w:hAnsi="Calibri" w:cs="Calibri"/>
                <w:color w:val="000000"/>
              </w:rPr>
              <w:t xml:space="preserve"> 12</w:t>
            </w:r>
          </w:p>
        </w:tc>
        <w:tc>
          <w:tcPr>
            <w:tcW w:w="876" w:type="pct"/>
            <w:gridSpan w:val="2"/>
            <w:tcBorders>
              <w:top w:val="nil"/>
              <w:bottom w:val="nil"/>
            </w:tcBorders>
            <w:shd w:val="clear" w:color="auto" w:fill="auto"/>
            <w:noWrap/>
            <w:vAlign w:val="center"/>
          </w:tcPr>
          <w:p w14:paraId="7DF3F596" w14:textId="77777777" w:rsidR="001A41ED" w:rsidRPr="005112F3" w:rsidRDefault="00DD34F0" w:rsidP="002C5643">
            <w:pPr>
              <w:jc w:val="center"/>
              <w:rPr>
                <w:rFonts w:ascii="Calibri" w:eastAsia="Times New Roman" w:hAnsi="Calibri" w:cs="Calibri"/>
                <w:color w:val="000000"/>
              </w:rPr>
            </w:pPr>
            <w:r>
              <w:rPr>
                <w:rFonts w:ascii="Calibri" w:eastAsia="Times New Roman" w:hAnsi="Calibri" w:cs="Calibri"/>
                <w:color w:val="000000"/>
              </w:rPr>
              <w:t xml:space="preserve">599 </w:t>
            </w:r>
            <w:r w:rsidRPr="00DD34F0">
              <w:rPr>
                <w:rFonts w:ascii="Calibri" w:eastAsia="Times New Roman" w:hAnsi="Calibri" w:cs="Calibri"/>
                <w:color w:val="000000"/>
              </w:rPr>
              <w:t>±</w:t>
            </w:r>
            <w:r>
              <w:rPr>
                <w:rFonts w:ascii="Calibri" w:eastAsia="Times New Roman" w:hAnsi="Calibri" w:cs="Calibri"/>
                <w:color w:val="000000"/>
              </w:rPr>
              <w:t xml:space="preserve"> 9</w:t>
            </w:r>
          </w:p>
        </w:tc>
        <w:tc>
          <w:tcPr>
            <w:tcW w:w="154" w:type="pct"/>
            <w:gridSpan w:val="2"/>
            <w:tcBorders>
              <w:top w:val="nil"/>
              <w:bottom w:val="nil"/>
            </w:tcBorders>
            <w:vAlign w:val="center"/>
          </w:tcPr>
          <w:p w14:paraId="13217F25" w14:textId="77777777" w:rsidR="001A41ED" w:rsidRPr="005112F3" w:rsidRDefault="001A41ED" w:rsidP="002C5643">
            <w:pPr>
              <w:jc w:val="center"/>
              <w:rPr>
                <w:rFonts w:ascii="Calibri" w:eastAsia="Times New Roman" w:hAnsi="Calibri" w:cs="Calibri"/>
                <w:color w:val="000000"/>
              </w:rPr>
            </w:pPr>
          </w:p>
        </w:tc>
        <w:tc>
          <w:tcPr>
            <w:tcW w:w="810" w:type="pct"/>
            <w:gridSpan w:val="2"/>
            <w:tcBorders>
              <w:top w:val="nil"/>
              <w:bottom w:val="nil"/>
            </w:tcBorders>
            <w:shd w:val="clear" w:color="auto" w:fill="auto"/>
            <w:noWrap/>
            <w:vAlign w:val="center"/>
          </w:tcPr>
          <w:p w14:paraId="07176777" w14:textId="77777777" w:rsidR="001A41ED" w:rsidRPr="005112F3" w:rsidRDefault="00DD34F0" w:rsidP="002C5643">
            <w:pPr>
              <w:jc w:val="center"/>
              <w:rPr>
                <w:rFonts w:ascii="Calibri" w:eastAsia="Times New Roman" w:hAnsi="Calibri" w:cs="Calibri"/>
                <w:color w:val="000000"/>
              </w:rPr>
            </w:pPr>
            <w:r>
              <w:rPr>
                <w:rFonts w:ascii="Calibri" w:eastAsia="Times New Roman" w:hAnsi="Calibri" w:cs="Calibri"/>
                <w:color w:val="000000"/>
              </w:rPr>
              <w:t xml:space="preserve">656 </w:t>
            </w:r>
            <w:r w:rsidRPr="00DD34F0">
              <w:rPr>
                <w:rFonts w:ascii="Calibri" w:eastAsia="Times New Roman" w:hAnsi="Calibri" w:cs="Calibri"/>
                <w:color w:val="000000"/>
              </w:rPr>
              <w:t>±</w:t>
            </w:r>
            <w:r>
              <w:rPr>
                <w:rFonts w:ascii="Calibri" w:eastAsia="Times New Roman" w:hAnsi="Calibri" w:cs="Calibri"/>
                <w:color w:val="000000"/>
              </w:rPr>
              <w:t xml:space="preserve"> 13</w:t>
            </w:r>
          </w:p>
        </w:tc>
        <w:tc>
          <w:tcPr>
            <w:tcW w:w="807" w:type="pct"/>
            <w:gridSpan w:val="2"/>
            <w:tcBorders>
              <w:top w:val="nil"/>
              <w:bottom w:val="nil"/>
            </w:tcBorders>
            <w:shd w:val="clear" w:color="auto" w:fill="auto"/>
            <w:noWrap/>
            <w:vAlign w:val="center"/>
          </w:tcPr>
          <w:p w14:paraId="27E8FC7A" w14:textId="77777777" w:rsidR="001A41ED" w:rsidRPr="005112F3" w:rsidRDefault="00DD34F0" w:rsidP="002C5643">
            <w:pPr>
              <w:jc w:val="center"/>
              <w:rPr>
                <w:rFonts w:ascii="Calibri" w:eastAsia="Times New Roman" w:hAnsi="Calibri" w:cs="Calibri"/>
                <w:color w:val="000000"/>
              </w:rPr>
            </w:pPr>
            <w:r>
              <w:rPr>
                <w:rFonts w:ascii="Calibri" w:eastAsia="Times New Roman" w:hAnsi="Calibri" w:cs="Calibri"/>
                <w:color w:val="000000"/>
              </w:rPr>
              <w:t xml:space="preserve">640 </w:t>
            </w:r>
            <w:r w:rsidRPr="00DD34F0">
              <w:rPr>
                <w:rFonts w:ascii="Calibri" w:eastAsia="Times New Roman" w:hAnsi="Calibri" w:cs="Calibri"/>
                <w:color w:val="000000"/>
              </w:rPr>
              <w:t>±</w:t>
            </w:r>
            <w:r>
              <w:rPr>
                <w:rFonts w:ascii="Calibri" w:eastAsia="Times New Roman" w:hAnsi="Calibri" w:cs="Calibri"/>
                <w:color w:val="000000"/>
              </w:rPr>
              <w:t xml:space="preserve"> 16</w:t>
            </w:r>
          </w:p>
        </w:tc>
      </w:tr>
      <w:tr w:rsidR="0032041A" w:rsidRPr="005112F3" w14:paraId="667BEF2C" w14:textId="77777777" w:rsidTr="002C5643">
        <w:trPr>
          <w:trHeight w:val="320"/>
        </w:trPr>
        <w:tc>
          <w:tcPr>
            <w:tcW w:w="1495" w:type="pct"/>
            <w:tcBorders>
              <w:top w:val="nil"/>
              <w:bottom w:val="single" w:sz="4" w:space="0" w:color="auto"/>
            </w:tcBorders>
            <w:shd w:val="clear" w:color="auto" w:fill="auto"/>
            <w:noWrap/>
            <w:vAlign w:val="center"/>
          </w:tcPr>
          <w:p w14:paraId="6AE1EC31" w14:textId="77777777" w:rsidR="00595960" w:rsidRPr="0032041A" w:rsidRDefault="00595960" w:rsidP="002C5643">
            <w:pPr>
              <w:ind w:left="72"/>
              <w:rPr>
                <w:rFonts w:ascii="Calibri" w:eastAsia="Times New Roman" w:hAnsi="Calibri" w:cs="Calibri"/>
                <w:color w:val="000000"/>
              </w:rPr>
            </w:pPr>
            <w:r w:rsidRPr="0032041A">
              <w:rPr>
                <w:rFonts w:ascii="Calibri" w:eastAsia="Times New Roman" w:hAnsi="Calibri" w:cs="Calibri"/>
                <w:color w:val="000000"/>
              </w:rPr>
              <w:t>No. of assigned formulas</w:t>
            </w:r>
          </w:p>
        </w:tc>
        <w:tc>
          <w:tcPr>
            <w:tcW w:w="858" w:type="pct"/>
            <w:tcBorders>
              <w:top w:val="nil"/>
              <w:bottom w:val="single" w:sz="4" w:space="0" w:color="auto"/>
            </w:tcBorders>
            <w:shd w:val="clear" w:color="auto" w:fill="auto"/>
            <w:noWrap/>
            <w:vAlign w:val="center"/>
          </w:tcPr>
          <w:p w14:paraId="782F0DDB" w14:textId="77777777" w:rsidR="00595960" w:rsidRPr="0032041A" w:rsidRDefault="0032041A" w:rsidP="002C5643">
            <w:pPr>
              <w:jc w:val="center"/>
              <w:rPr>
                <w:rFonts w:ascii="Calibri" w:eastAsia="Times New Roman" w:hAnsi="Calibri" w:cs="Calibri"/>
                <w:color w:val="000000"/>
              </w:rPr>
            </w:pPr>
            <w:r w:rsidRPr="0032041A">
              <w:rPr>
                <w:rFonts w:ascii="Calibri" w:eastAsia="Times New Roman" w:hAnsi="Calibri" w:cs="Calibri"/>
                <w:color w:val="000000"/>
              </w:rPr>
              <w:t>1977</w:t>
            </w:r>
          </w:p>
        </w:tc>
        <w:tc>
          <w:tcPr>
            <w:tcW w:w="876" w:type="pct"/>
            <w:gridSpan w:val="2"/>
            <w:tcBorders>
              <w:top w:val="nil"/>
              <w:bottom w:val="single" w:sz="4" w:space="0" w:color="auto"/>
            </w:tcBorders>
            <w:shd w:val="clear" w:color="auto" w:fill="auto"/>
            <w:noWrap/>
            <w:vAlign w:val="center"/>
          </w:tcPr>
          <w:p w14:paraId="403386B7" w14:textId="77777777" w:rsidR="00595960" w:rsidRPr="0032041A" w:rsidRDefault="0032041A" w:rsidP="002C5643">
            <w:pPr>
              <w:jc w:val="center"/>
              <w:rPr>
                <w:rFonts w:ascii="Calibri" w:eastAsia="Times New Roman" w:hAnsi="Calibri" w:cs="Calibri"/>
                <w:color w:val="000000"/>
              </w:rPr>
            </w:pPr>
            <w:r w:rsidRPr="0032041A">
              <w:rPr>
                <w:rFonts w:ascii="Calibri" w:eastAsia="Times New Roman" w:hAnsi="Calibri" w:cs="Calibri"/>
                <w:color w:val="000000"/>
              </w:rPr>
              <w:t>1924</w:t>
            </w:r>
          </w:p>
        </w:tc>
        <w:tc>
          <w:tcPr>
            <w:tcW w:w="154" w:type="pct"/>
            <w:gridSpan w:val="2"/>
            <w:tcBorders>
              <w:top w:val="nil"/>
              <w:bottom w:val="single" w:sz="4" w:space="0" w:color="auto"/>
            </w:tcBorders>
            <w:shd w:val="clear" w:color="auto" w:fill="auto"/>
            <w:vAlign w:val="center"/>
          </w:tcPr>
          <w:p w14:paraId="13C3F393" w14:textId="77777777" w:rsidR="00595960" w:rsidRPr="0032041A" w:rsidRDefault="00595960" w:rsidP="002C5643">
            <w:pPr>
              <w:jc w:val="center"/>
              <w:rPr>
                <w:rFonts w:ascii="Calibri" w:eastAsia="Times New Roman" w:hAnsi="Calibri" w:cs="Calibri"/>
                <w:color w:val="000000"/>
              </w:rPr>
            </w:pPr>
          </w:p>
        </w:tc>
        <w:tc>
          <w:tcPr>
            <w:tcW w:w="810" w:type="pct"/>
            <w:gridSpan w:val="2"/>
            <w:tcBorders>
              <w:top w:val="nil"/>
              <w:bottom w:val="single" w:sz="4" w:space="0" w:color="auto"/>
            </w:tcBorders>
            <w:shd w:val="clear" w:color="auto" w:fill="auto"/>
            <w:noWrap/>
            <w:vAlign w:val="center"/>
          </w:tcPr>
          <w:p w14:paraId="5F6400C1" w14:textId="77777777" w:rsidR="00595960" w:rsidRPr="0032041A" w:rsidRDefault="0032041A" w:rsidP="002C5643">
            <w:pPr>
              <w:jc w:val="center"/>
              <w:rPr>
                <w:rFonts w:ascii="Calibri" w:eastAsia="Times New Roman" w:hAnsi="Calibri" w:cs="Calibri"/>
                <w:color w:val="000000"/>
              </w:rPr>
            </w:pPr>
            <w:r w:rsidRPr="0032041A">
              <w:rPr>
                <w:rFonts w:ascii="Calibri" w:eastAsia="Times New Roman" w:hAnsi="Calibri" w:cs="Calibri"/>
                <w:color w:val="000000"/>
              </w:rPr>
              <w:t>1823</w:t>
            </w:r>
          </w:p>
        </w:tc>
        <w:tc>
          <w:tcPr>
            <w:tcW w:w="807" w:type="pct"/>
            <w:gridSpan w:val="2"/>
            <w:tcBorders>
              <w:top w:val="nil"/>
              <w:bottom w:val="single" w:sz="4" w:space="0" w:color="auto"/>
            </w:tcBorders>
            <w:shd w:val="clear" w:color="auto" w:fill="auto"/>
            <w:noWrap/>
            <w:vAlign w:val="center"/>
          </w:tcPr>
          <w:p w14:paraId="1A7DC85A" w14:textId="77777777" w:rsidR="00595960" w:rsidRPr="0032041A" w:rsidRDefault="0032041A" w:rsidP="002C5643">
            <w:pPr>
              <w:jc w:val="center"/>
              <w:rPr>
                <w:rFonts w:ascii="Calibri" w:eastAsia="Times New Roman" w:hAnsi="Calibri" w:cs="Calibri"/>
                <w:color w:val="000000"/>
              </w:rPr>
            </w:pPr>
            <w:r w:rsidRPr="0032041A">
              <w:rPr>
                <w:rFonts w:ascii="Calibri" w:eastAsia="Times New Roman" w:hAnsi="Calibri" w:cs="Calibri"/>
                <w:color w:val="000000"/>
              </w:rPr>
              <w:t>1707</w:t>
            </w:r>
          </w:p>
        </w:tc>
      </w:tr>
      <w:tr w:rsidR="00657BB0" w:rsidRPr="005112F3" w14:paraId="1EEEBFDB" w14:textId="77777777" w:rsidTr="002C5643">
        <w:trPr>
          <w:trHeight w:val="320"/>
        </w:trPr>
        <w:tc>
          <w:tcPr>
            <w:tcW w:w="5000" w:type="pct"/>
            <w:gridSpan w:val="10"/>
            <w:tcBorders>
              <w:top w:val="single" w:sz="4" w:space="0" w:color="auto"/>
              <w:bottom w:val="nil"/>
            </w:tcBorders>
            <w:shd w:val="clear" w:color="auto" w:fill="auto"/>
            <w:noWrap/>
            <w:vAlign w:val="center"/>
          </w:tcPr>
          <w:p w14:paraId="3B9359F4" w14:textId="77777777" w:rsidR="00657BB0" w:rsidRPr="0080059F" w:rsidRDefault="00657BB0" w:rsidP="002C5643">
            <w:pPr>
              <w:ind w:left="72"/>
              <w:rPr>
                <w:rFonts w:ascii="Calibri" w:eastAsia="Times New Roman" w:hAnsi="Calibri" w:cs="Calibri"/>
                <w:b/>
                <w:bCs/>
                <w:color w:val="000000"/>
              </w:rPr>
            </w:pPr>
          </w:p>
        </w:tc>
      </w:tr>
      <w:tr w:rsidR="0080059F" w:rsidRPr="005112F3" w14:paraId="4DCBC4E7" w14:textId="77777777" w:rsidTr="002C5643">
        <w:trPr>
          <w:trHeight w:val="320"/>
        </w:trPr>
        <w:tc>
          <w:tcPr>
            <w:tcW w:w="5000" w:type="pct"/>
            <w:gridSpan w:val="10"/>
            <w:tcBorders>
              <w:top w:val="nil"/>
              <w:bottom w:val="nil"/>
            </w:tcBorders>
            <w:shd w:val="clear" w:color="auto" w:fill="auto"/>
            <w:noWrap/>
            <w:vAlign w:val="center"/>
          </w:tcPr>
          <w:p w14:paraId="484302B5" w14:textId="77777777" w:rsidR="0080059F" w:rsidRPr="0080059F" w:rsidRDefault="0080059F" w:rsidP="002C5643">
            <w:pPr>
              <w:ind w:left="72"/>
              <w:rPr>
                <w:rFonts w:ascii="Calibri" w:eastAsia="Times New Roman" w:hAnsi="Calibri" w:cs="Calibri"/>
                <w:b/>
                <w:bCs/>
                <w:color w:val="000000"/>
              </w:rPr>
            </w:pPr>
            <w:r w:rsidRPr="0080059F">
              <w:rPr>
                <w:rFonts w:ascii="Calibri" w:eastAsia="Times New Roman" w:hAnsi="Calibri" w:cs="Calibri"/>
                <w:b/>
                <w:bCs/>
                <w:color w:val="000000"/>
              </w:rPr>
              <w:t>Elemental composition</w:t>
            </w:r>
          </w:p>
        </w:tc>
      </w:tr>
      <w:tr w:rsidR="002C5643" w:rsidRPr="005112F3" w14:paraId="7736DA1C" w14:textId="77777777" w:rsidTr="002C5643">
        <w:trPr>
          <w:trHeight w:val="320"/>
        </w:trPr>
        <w:tc>
          <w:tcPr>
            <w:tcW w:w="1495" w:type="pct"/>
            <w:tcBorders>
              <w:top w:val="nil"/>
            </w:tcBorders>
            <w:shd w:val="clear" w:color="auto" w:fill="auto"/>
            <w:noWrap/>
            <w:vAlign w:val="center"/>
            <w:hideMark/>
          </w:tcPr>
          <w:p w14:paraId="1D4DA205" w14:textId="77777777" w:rsidR="00320ACD" w:rsidRPr="005112F3" w:rsidRDefault="00320ACD" w:rsidP="002C5643">
            <w:pPr>
              <w:ind w:left="72"/>
              <w:rPr>
                <w:rFonts w:ascii="Calibri" w:eastAsia="Times New Roman" w:hAnsi="Calibri" w:cs="Calibri"/>
                <w:color w:val="000000"/>
              </w:rPr>
            </w:pPr>
            <w:r w:rsidRPr="005112F3">
              <w:rPr>
                <w:rFonts w:ascii="Calibri" w:eastAsia="Times New Roman" w:hAnsi="Calibri" w:cs="Calibri"/>
                <w:color w:val="000000"/>
              </w:rPr>
              <w:t>C</w:t>
            </w:r>
          </w:p>
        </w:tc>
        <w:tc>
          <w:tcPr>
            <w:tcW w:w="858" w:type="pct"/>
            <w:tcBorders>
              <w:top w:val="nil"/>
            </w:tcBorders>
            <w:shd w:val="clear" w:color="auto" w:fill="auto"/>
            <w:noWrap/>
            <w:vAlign w:val="center"/>
            <w:hideMark/>
          </w:tcPr>
          <w:p w14:paraId="464D53F6"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21.2 ± 0.1</w:t>
            </w:r>
          </w:p>
        </w:tc>
        <w:tc>
          <w:tcPr>
            <w:tcW w:w="876" w:type="pct"/>
            <w:gridSpan w:val="2"/>
            <w:tcBorders>
              <w:top w:val="nil"/>
            </w:tcBorders>
            <w:shd w:val="clear" w:color="auto" w:fill="auto"/>
            <w:noWrap/>
            <w:vAlign w:val="center"/>
            <w:hideMark/>
          </w:tcPr>
          <w:p w14:paraId="1F9ADC69"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20.3 ± 0.1</w:t>
            </w:r>
          </w:p>
        </w:tc>
        <w:tc>
          <w:tcPr>
            <w:tcW w:w="154" w:type="pct"/>
            <w:gridSpan w:val="2"/>
            <w:tcBorders>
              <w:top w:val="nil"/>
            </w:tcBorders>
            <w:vAlign w:val="center"/>
          </w:tcPr>
          <w:p w14:paraId="13066C08" w14:textId="77777777" w:rsidR="00320ACD" w:rsidRPr="005112F3" w:rsidRDefault="00320ACD" w:rsidP="002C5643">
            <w:pPr>
              <w:jc w:val="center"/>
              <w:rPr>
                <w:rFonts w:ascii="Calibri" w:eastAsia="Times New Roman" w:hAnsi="Calibri" w:cs="Calibri"/>
                <w:b/>
                <w:bCs/>
                <w:color w:val="000000"/>
              </w:rPr>
            </w:pPr>
          </w:p>
        </w:tc>
        <w:tc>
          <w:tcPr>
            <w:tcW w:w="810" w:type="pct"/>
            <w:gridSpan w:val="2"/>
            <w:tcBorders>
              <w:top w:val="nil"/>
            </w:tcBorders>
            <w:shd w:val="clear" w:color="auto" w:fill="auto"/>
            <w:noWrap/>
            <w:vAlign w:val="center"/>
            <w:hideMark/>
          </w:tcPr>
          <w:p w14:paraId="786B381C"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20.9 ± 0.1</w:t>
            </w:r>
          </w:p>
        </w:tc>
        <w:tc>
          <w:tcPr>
            <w:tcW w:w="807" w:type="pct"/>
            <w:gridSpan w:val="2"/>
            <w:tcBorders>
              <w:top w:val="nil"/>
            </w:tcBorders>
            <w:shd w:val="clear" w:color="auto" w:fill="auto"/>
            <w:noWrap/>
            <w:vAlign w:val="center"/>
            <w:hideMark/>
          </w:tcPr>
          <w:p w14:paraId="445475C5"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19.8 ± 0.1</w:t>
            </w:r>
          </w:p>
        </w:tc>
      </w:tr>
      <w:tr w:rsidR="002C5643" w:rsidRPr="005112F3" w14:paraId="5C587635" w14:textId="77777777" w:rsidTr="002C5643">
        <w:trPr>
          <w:trHeight w:val="320"/>
        </w:trPr>
        <w:tc>
          <w:tcPr>
            <w:tcW w:w="1495" w:type="pct"/>
            <w:shd w:val="clear" w:color="auto" w:fill="auto"/>
            <w:noWrap/>
            <w:vAlign w:val="center"/>
            <w:hideMark/>
          </w:tcPr>
          <w:p w14:paraId="0E5A5252" w14:textId="77777777" w:rsidR="00320ACD" w:rsidRPr="005112F3" w:rsidRDefault="00320ACD" w:rsidP="002C5643">
            <w:pPr>
              <w:ind w:left="72"/>
              <w:rPr>
                <w:rFonts w:ascii="Calibri" w:eastAsia="Times New Roman" w:hAnsi="Calibri" w:cs="Calibri"/>
                <w:color w:val="000000"/>
              </w:rPr>
            </w:pPr>
            <w:r w:rsidRPr="005112F3">
              <w:rPr>
                <w:rFonts w:ascii="Calibri" w:eastAsia="Times New Roman" w:hAnsi="Calibri" w:cs="Calibri"/>
                <w:color w:val="000000"/>
              </w:rPr>
              <w:t>H</w:t>
            </w:r>
          </w:p>
        </w:tc>
        <w:tc>
          <w:tcPr>
            <w:tcW w:w="858" w:type="pct"/>
            <w:shd w:val="clear" w:color="auto" w:fill="auto"/>
            <w:noWrap/>
            <w:vAlign w:val="center"/>
            <w:hideMark/>
          </w:tcPr>
          <w:p w14:paraId="3A14C7DD"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26 ± 0.2</w:t>
            </w:r>
          </w:p>
        </w:tc>
        <w:tc>
          <w:tcPr>
            <w:tcW w:w="876" w:type="pct"/>
            <w:gridSpan w:val="2"/>
            <w:shd w:val="clear" w:color="auto" w:fill="auto"/>
            <w:noWrap/>
            <w:vAlign w:val="center"/>
            <w:hideMark/>
          </w:tcPr>
          <w:p w14:paraId="4A444C57"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27 ± 0.2</w:t>
            </w:r>
          </w:p>
        </w:tc>
        <w:tc>
          <w:tcPr>
            <w:tcW w:w="154" w:type="pct"/>
            <w:gridSpan w:val="2"/>
            <w:vAlign w:val="center"/>
          </w:tcPr>
          <w:p w14:paraId="39318464" w14:textId="77777777" w:rsidR="00320ACD" w:rsidRPr="005112F3" w:rsidRDefault="00320ACD" w:rsidP="002C5643">
            <w:pPr>
              <w:jc w:val="center"/>
              <w:rPr>
                <w:rFonts w:ascii="Calibri" w:eastAsia="Times New Roman" w:hAnsi="Calibri" w:cs="Calibri"/>
                <w:b/>
                <w:bCs/>
                <w:color w:val="000000"/>
              </w:rPr>
            </w:pPr>
          </w:p>
        </w:tc>
        <w:tc>
          <w:tcPr>
            <w:tcW w:w="810" w:type="pct"/>
            <w:gridSpan w:val="2"/>
            <w:shd w:val="clear" w:color="auto" w:fill="auto"/>
            <w:noWrap/>
            <w:vAlign w:val="center"/>
            <w:hideMark/>
          </w:tcPr>
          <w:p w14:paraId="3BB0C18D"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26.5 ± 0.2</w:t>
            </w:r>
          </w:p>
        </w:tc>
        <w:tc>
          <w:tcPr>
            <w:tcW w:w="807" w:type="pct"/>
            <w:gridSpan w:val="2"/>
            <w:shd w:val="clear" w:color="auto" w:fill="auto"/>
            <w:noWrap/>
            <w:vAlign w:val="center"/>
            <w:hideMark/>
          </w:tcPr>
          <w:p w14:paraId="06FE142B"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27.1 ± 0.2</w:t>
            </w:r>
          </w:p>
        </w:tc>
      </w:tr>
      <w:tr w:rsidR="002C5643" w:rsidRPr="005112F3" w14:paraId="12D6B901" w14:textId="77777777" w:rsidTr="002C5643">
        <w:trPr>
          <w:trHeight w:val="320"/>
        </w:trPr>
        <w:tc>
          <w:tcPr>
            <w:tcW w:w="1495" w:type="pct"/>
            <w:shd w:val="clear" w:color="auto" w:fill="auto"/>
            <w:noWrap/>
            <w:vAlign w:val="center"/>
            <w:hideMark/>
          </w:tcPr>
          <w:p w14:paraId="48BBBF1F" w14:textId="77777777" w:rsidR="00320ACD" w:rsidRPr="005112F3" w:rsidRDefault="00320ACD" w:rsidP="002C5643">
            <w:pPr>
              <w:ind w:left="72"/>
              <w:rPr>
                <w:rFonts w:ascii="Calibri" w:eastAsia="Times New Roman" w:hAnsi="Calibri" w:cs="Calibri"/>
                <w:color w:val="000000"/>
              </w:rPr>
            </w:pPr>
            <w:r w:rsidRPr="005112F3">
              <w:rPr>
                <w:rFonts w:ascii="Calibri" w:eastAsia="Times New Roman" w:hAnsi="Calibri" w:cs="Calibri"/>
                <w:color w:val="000000"/>
              </w:rPr>
              <w:t>N</w:t>
            </w:r>
          </w:p>
        </w:tc>
        <w:tc>
          <w:tcPr>
            <w:tcW w:w="858" w:type="pct"/>
            <w:shd w:val="clear" w:color="auto" w:fill="auto"/>
            <w:noWrap/>
            <w:vAlign w:val="center"/>
            <w:hideMark/>
          </w:tcPr>
          <w:p w14:paraId="659FE95E"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1.9 ± 0.1</w:t>
            </w:r>
          </w:p>
        </w:tc>
        <w:tc>
          <w:tcPr>
            <w:tcW w:w="876" w:type="pct"/>
            <w:gridSpan w:val="2"/>
            <w:shd w:val="clear" w:color="auto" w:fill="auto"/>
            <w:noWrap/>
            <w:vAlign w:val="center"/>
            <w:hideMark/>
          </w:tcPr>
          <w:p w14:paraId="42C8A493"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1.8 ± 0.1</w:t>
            </w:r>
          </w:p>
        </w:tc>
        <w:tc>
          <w:tcPr>
            <w:tcW w:w="154" w:type="pct"/>
            <w:gridSpan w:val="2"/>
            <w:vAlign w:val="center"/>
          </w:tcPr>
          <w:p w14:paraId="265E64AF" w14:textId="77777777" w:rsidR="00320ACD" w:rsidRPr="005112F3" w:rsidRDefault="00320ACD" w:rsidP="002C5643">
            <w:pPr>
              <w:jc w:val="center"/>
              <w:rPr>
                <w:rFonts w:ascii="Calibri" w:eastAsia="Times New Roman" w:hAnsi="Calibri" w:cs="Calibri"/>
                <w:b/>
                <w:bCs/>
                <w:color w:val="000000"/>
              </w:rPr>
            </w:pPr>
          </w:p>
        </w:tc>
        <w:tc>
          <w:tcPr>
            <w:tcW w:w="810" w:type="pct"/>
            <w:gridSpan w:val="2"/>
            <w:shd w:val="clear" w:color="auto" w:fill="auto"/>
            <w:noWrap/>
            <w:vAlign w:val="center"/>
            <w:hideMark/>
          </w:tcPr>
          <w:p w14:paraId="0E4959C8"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2.3 ± 0.1</w:t>
            </w:r>
          </w:p>
        </w:tc>
        <w:tc>
          <w:tcPr>
            <w:tcW w:w="807" w:type="pct"/>
            <w:gridSpan w:val="2"/>
            <w:shd w:val="clear" w:color="auto" w:fill="auto"/>
            <w:noWrap/>
            <w:vAlign w:val="center"/>
            <w:hideMark/>
          </w:tcPr>
          <w:p w14:paraId="2F05F6B8"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1.9 ± 0.1</w:t>
            </w:r>
          </w:p>
        </w:tc>
      </w:tr>
      <w:tr w:rsidR="002C5643" w:rsidRPr="005112F3" w14:paraId="5A2764FC" w14:textId="77777777" w:rsidTr="002C5643">
        <w:trPr>
          <w:trHeight w:val="320"/>
        </w:trPr>
        <w:tc>
          <w:tcPr>
            <w:tcW w:w="1495" w:type="pct"/>
            <w:shd w:val="clear" w:color="auto" w:fill="auto"/>
            <w:noWrap/>
            <w:vAlign w:val="center"/>
            <w:hideMark/>
          </w:tcPr>
          <w:p w14:paraId="52840BC4" w14:textId="77777777" w:rsidR="00320ACD" w:rsidRPr="005112F3" w:rsidRDefault="00320ACD" w:rsidP="002C5643">
            <w:pPr>
              <w:ind w:left="72"/>
              <w:rPr>
                <w:rFonts w:ascii="Calibri" w:eastAsia="Times New Roman" w:hAnsi="Calibri" w:cs="Calibri"/>
                <w:color w:val="000000"/>
              </w:rPr>
            </w:pPr>
            <w:r w:rsidRPr="005112F3">
              <w:rPr>
                <w:rFonts w:ascii="Calibri" w:eastAsia="Times New Roman" w:hAnsi="Calibri" w:cs="Calibri"/>
                <w:color w:val="000000"/>
              </w:rPr>
              <w:t>O</w:t>
            </w:r>
          </w:p>
        </w:tc>
        <w:tc>
          <w:tcPr>
            <w:tcW w:w="858" w:type="pct"/>
            <w:shd w:val="clear" w:color="auto" w:fill="auto"/>
            <w:noWrap/>
            <w:vAlign w:val="center"/>
            <w:hideMark/>
          </w:tcPr>
          <w:p w14:paraId="2EC44515"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10.1 ± 0.1</w:t>
            </w:r>
          </w:p>
        </w:tc>
        <w:tc>
          <w:tcPr>
            <w:tcW w:w="876" w:type="pct"/>
            <w:gridSpan w:val="2"/>
            <w:shd w:val="clear" w:color="auto" w:fill="auto"/>
            <w:noWrap/>
            <w:vAlign w:val="center"/>
            <w:hideMark/>
          </w:tcPr>
          <w:p w14:paraId="3A9AF92A"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12 ± 0.1</w:t>
            </w:r>
          </w:p>
        </w:tc>
        <w:tc>
          <w:tcPr>
            <w:tcW w:w="154" w:type="pct"/>
            <w:gridSpan w:val="2"/>
            <w:vAlign w:val="center"/>
          </w:tcPr>
          <w:p w14:paraId="6655A57C" w14:textId="77777777" w:rsidR="00320ACD" w:rsidRPr="005112F3" w:rsidRDefault="00320ACD" w:rsidP="002C5643">
            <w:pPr>
              <w:jc w:val="center"/>
              <w:rPr>
                <w:rFonts w:ascii="Calibri" w:eastAsia="Times New Roman" w:hAnsi="Calibri" w:cs="Calibri"/>
                <w:b/>
                <w:bCs/>
                <w:color w:val="000000"/>
              </w:rPr>
            </w:pPr>
          </w:p>
        </w:tc>
        <w:tc>
          <w:tcPr>
            <w:tcW w:w="810" w:type="pct"/>
            <w:gridSpan w:val="2"/>
            <w:shd w:val="clear" w:color="auto" w:fill="auto"/>
            <w:noWrap/>
            <w:vAlign w:val="center"/>
            <w:hideMark/>
          </w:tcPr>
          <w:p w14:paraId="7EBA6F18"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10.1 ± 0.1</w:t>
            </w:r>
          </w:p>
        </w:tc>
        <w:tc>
          <w:tcPr>
            <w:tcW w:w="807" w:type="pct"/>
            <w:gridSpan w:val="2"/>
            <w:shd w:val="clear" w:color="auto" w:fill="auto"/>
            <w:noWrap/>
            <w:vAlign w:val="center"/>
            <w:hideMark/>
          </w:tcPr>
          <w:p w14:paraId="5144DEE2"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11.5 ± 0.1</w:t>
            </w:r>
          </w:p>
        </w:tc>
      </w:tr>
      <w:tr w:rsidR="002C5643" w:rsidRPr="005112F3" w14:paraId="0D02605B" w14:textId="77777777" w:rsidTr="00A44545">
        <w:trPr>
          <w:trHeight w:val="320"/>
        </w:trPr>
        <w:tc>
          <w:tcPr>
            <w:tcW w:w="1495" w:type="pct"/>
            <w:tcBorders>
              <w:bottom w:val="nil"/>
            </w:tcBorders>
            <w:shd w:val="clear" w:color="auto" w:fill="auto"/>
            <w:noWrap/>
            <w:vAlign w:val="center"/>
            <w:hideMark/>
          </w:tcPr>
          <w:p w14:paraId="3459EC11" w14:textId="77777777" w:rsidR="00320ACD" w:rsidRPr="005112F3" w:rsidRDefault="00320ACD" w:rsidP="002C5643">
            <w:pPr>
              <w:ind w:left="72"/>
              <w:rPr>
                <w:rFonts w:ascii="Calibri" w:eastAsia="Times New Roman" w:hAnsi="Calibri" w:cs="Calibri"/>
                <w:color w:val="000000"/>
              </w:rPr>
            </w:pPr>
            <w:r w:rsidRPr="005112F3">
              <w:rPr>
                <w:rFonts w:ascii="Calibri" w:eastAsia="Times New Roman" w:hAnsi="Calibri" w:cs="Calibri"/>
                <w:color w:val="000000"/>
              </w:rPr>
              <w:t>P</w:t>
            </w:r>
          </w:p>
        </w:tc>
        <w:tc>
          <w:tcPr>
            <w:tcW w:w="858" w:type="pct"/>
            <w:tcBorders>
              <w:bottom w:val="nil"/>
            </w:tcBorders>
            <w:shd w:val="clear" w:color="auto" w:fill="auto"/>
            <w:noWrap/>
            <w:vAlign w:val="center"/>
            <w:hideMark/>
          </w:tcPr>
          <w:p w14:paraId="78C21DD1"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 ± 0</w:t>
            </w:r>
          </w:p>
        </w:tc>
        <w:tc>
          <w:tcPr>
            <w:tcW w:w="876" w:type="pct"/>
            <w:gridSpan w:val="2"/>
            <w:tcBorders>
              <w:bottom w:val="nil"/>
            </w:tcBorders>
            <w:shd w:val="clear" w:color="auto" w:fill="auto"/>
            <w:noWrap/>
            <w:vAlign w:val="center"/>
            <w:hideMark/>
          </w:tcPr>
          <w:p w14:paraId="49FECC5E"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 ± 0</w:t>
            </w:r>
          </w:p>
        </w:tc>
        <w:tc>
          <w:tcPr>
            <w:tcW w:w="154" w:type="pct"/>
            <w:gridSpan w:val="2"/>
            <w:tcBorders>
              <w:bottom w:val="nil"/>
            </w:tcBorders>
            <w:vAlign w:val="center"/>
          </w:tcPr>
          <w:p w14:paraId="4EF30C49" w14:textId="77777777" w:rsidR="00320ACD" w:rsidRPr="005112F3" w:rsidRDefault="00320ACD" w:rsidP="002C5643">
            <w:pPr>
              <w:jc w:val="center"/>
              <w:rPr>
                <w:rFonts w:ascii="Calibri" w:eastAsia="Times New Roman" w:hAnsi="Calibri" w:cs="Calibri"/>
                <w:b/>
                <w:bCs/>
                <w:color w:val="000000"/>
              </w:rPr>
            </w:pPr>
          </w:p>
        </w:tc>
        <w:tc>
          <w:tcPr>
            <w:tcW w:w="810" w:type="pct"/>
            <w:gridSpan w:val="2"/>
            <w:tcBorders>
              <w:bottom w:val="nil"/>
            </w:tcBorders>
            <w:shd w:val="clear" w:color="auto" w:fill="auto"/>
            <w:noWrap/>
            <w:vAlign w:val="center"/>
            <w:hideMark/>
          </w:tcPr>
          <w:p w14:paraId="5D2B3A10"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1.1 ± 0.1</w:t>
            </w:r>
          </w:p>
        </w:tc>
        <w:tc>
          <w:tcPr>
            <w:tcW w:w="807" w:type="pct"/>
            <w:gridSpan w:val="2"/>
            <w:tcBorders>
              <w:bottom w:val="nil"/>
            </w:tcBorders>
            <w:shd w:val="clear" w:color="auto" w:fill="auto"/>
            <w:noWrap/>
            <w:vAlign w:val="center"/>
            <w:hideMark/>
          </w:tcPr>
          <w:p w14:paraId="5E5F6714"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 ± 0</w:t>
            </w:r>
          </w:p>
        </w:tc>
      </w:tr>
      <w:tr w:rsidR="002C5643" w:rsidRPr="005112F3" w14:paraId="0C0610D6" w14:textId="77777777" w:rsidTr="00A44545">
        <w:trPr>
          <w:trHeight w:val="320"/>
        </w:trPr>
        <w:tc>
          <w:tcPr>
            <w:tcW w:w="1495" w:type="pct"/>
            <w:tcBorders>
              <w:top w:val="nil"/>
              <w:bottom w:val="single" w:sz="4" w:space="0" w:color="auto"/>
            </w:tcBorders>
            <w:shd w:val="clear" w:color="auto" w:fill="auto"/>
            <w:noWrap/>
            <w:vAlign w:val="center"/>
            <w:hideMark/>
          </w:tcPr>
          <w:p w14:paraId="2F3740BA" w14:textId="77777777" w:rsidR="00320ACD" w:rsidRPr="005112F3" w:rsidRDefault="00320ACD" w:rsidP="002C5643">
            <w:pPr>
              <w:ind w:left="72"/>
              <w:rPr>
                <w:rFonts w:ascii="Calibri" w:eastAsia="Times New Roman" w:hAnsi="Calibri" w:cs="Calibri"/>
                <w:color w:val="000000"/>
              </w:rPr>
            </w:pPr>
            <w:r w:rsidRPr="005112F3">
              <w:rPr>
                <w:rFonts w:ascii="Calibri" w:eastAsia="Times New Roman" w:hAnsi="Calibri" w:cs="Calibri"/>
                <w:color w:val="000000"/>
              </w:rPr>
              <w:t>S</w:t>
            </w:r>
          </w:p>
        </w:tc>
        <w:tc>
          <w:tcPr>
            <w:tcW w:w="858" w:type="pct"/>
            <w:tcBorders>
              <w:top w:val="nil"/>
              <w:bottom w:val="single" w:sz="4" w:space="0" w:color="auto"/>
            </w:tcBorders>
            <w:shd w:val="clear" w:color="auto" w:fill="auto"/>
            <w:noWrap/>
            <w:vAlign w:val="center"/>
            <w:hideMark/>
          </w:tcPr>
          <w:p w14:paraId="75BAE5DA"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1.3 ± 0.2</w:t>
            </w:r>
          </w:p>
        </w:tc>
        <w:tc>
          <w:tcPr>
            <w:tcW w:w="876" w:type="pct"/>
            <w:gridSpan w:val="2"/>
            <w:tcBorders>
              <w:top w:val="nil"/>
              <w:bottom w:val="single" w:sz="4" w:space="0" w:color="auto"/>
              <w:right w:val="nil"/>
            </w:tcBorders>
            <w:shd w:val="clear" w:color="auto" w:fill="auto"/>
            <w:noWrap/>
            <w:vAlign w:val="center"/>
            <w:hideMark/>
          </w:tcPr>
          <w:p w14:paraId="1E10C493"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1.2 ± 0.2</w:t>
            </w:r>
          </w:p>
        </w:tc>
        <w:tc>
          <w:tcPr>
            <w:tcW w:w="154" w:type="pct"/>
            <w:gridSpan w:val="2"/>
            <w:tcBorders>
              <w:top w:val="nil"/>
              <w:left w:val="nil"/>
              <w:bottom w:val="nil"/>
              <w:right w:val="nil"/>
            </w:tcBorders>
            <w:vAlign w:val="center"/>
          </w:tcPr>
          <w:p w14:paraId="0451EFEE" w14:textId="77777777" w:rsidR="00320ACD" w:rsidRPr="005112F3" w:rsidRDefault="00320ACD" w:rsidP="002C5643">
            <w:pPr>
              <w:jc w:val="center"/>
              <w:rPr>
                <w:rFonts w:ascii="Calibri" w:eastAsia="Times New Roman" w:hAnsi="Calibri" w:cs="Calibri"/>
                <w:b/>
                <w:bCs/>
                <w:color w:val="000000"/>
              </w:rPr>
            </w:pPr>
          </w:p>
        </w:tc>
        <w:tc>
          <w:tcPr>
            <w:tcW w:w="810" w:type="pct"/>
            <w:gridSpan w:val="2"/>
            <w:tcBorders>
              <w:top w:val="nil"/>
              <w:left w:val="nil"/>
              <w:bottom w:val="single" w:sz="4" w:space="0" w:color="auto"/>
            </w:tcBorders>
            <w:shd w:val="clear" w:color="auto" w:fill="auto"/>
            <w:noWrap/>
            <w:vAlign w:val="center"/>
            <w:hideMark/>
          </w:tcPr>
          <w:p w14:paraId="566E3D99"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1.5 ± 0.2</w:t>
            </w:r>
          </w:p>
        </w:tc>
        <w:tc>
          <w:tcPr>
            <w:tcW w:w="807" w:type="pct"/>
            <w:gridSpan w:val="2"/>
            <w:tcBorders>
              <w:top w:val="nil"/>
              <w:bottom w:val="single" w:sz="4" w:space="0" w:color="auto"/>
            </w:tcBorders>
            <w:shd w:val="clear" w:color="auto" w:fill="auto"/>
            <w:noWrap/>
            <w:vAlign w:val="center"/>
            <w:hideMark/>
          </w:tcPr>
          <w:p w14:paraId="5E3E0300"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1.7 ± 0.2</w:t>
            </w:r>
          </w:p>
        </w:tc>
      </w:tr>
      <w:tr w:rsidR="00657BB0" w:rsidRPr="0080059F" w14:paraId="7C28FFFE" w14:textId="77777777" w:rsidTr="002C5643">
        <w:tblPrEx>
          <w:tblCellMar>
            <w:left w:w="0" w:type="dxa"/>
            <w:right w:w="0" w:type="dxa"/>
          </w:tblCellMar>
        </w:tblPrEx>
        <w:trPr>
          <w:trHeight w:val="320"/>
        </w:trPr>
        <w:tc>
          <w:tcPr>
            <w:tcW w:w="5000" w:type="pct"/>
            <w:gridSpan w:val="10"/>
            <w:tcBorders>
              <w:top w:val="single" w:sz="4" w:space="0" w:color="auto"/>
              <w:bottom w:val="nil"/>
            </w:tcBorders>
            <w:shd w:val="clear" w:color="auto" w:fill="auto"/>
            <w:noWrap/>
            <w:tcMar>
              <w:top w:w="15" w:type="dxa"/>
              <w:left w:w="15" w:type="dxa"/>
              <w:bottom w:w="0" w:type="dxa"/>
              <w:right w:w="15" w:type="dxa"/>
            </w:tcMar>
            <w:vAlign w:val="center"/>
          </w:tcPr>
          <w:p w14:paraId="5FC0A28E" w14:textId="77777777" w:rsidR="00657BB0" w:rsidRPr="0080059F" w:rsidRDefault="00657BB0" w:rsidP="002C5643">
            <w:pPr>
              <w:ind w:left="72"/>
              <w:rPr>
                <w:rFonts w:asciiTheme="minorHAnsi" w:hAnsiTheme="minorHAnsi" w:cstheme="minorHAnsi"/>
                <w:b/>
                <w:bCs/>
                <w:color w:val="000000"/>
              </w:rPr>
            </w:pPr>
          </w:p>
        </w:tc>
      </w:tr>
      <w:tr w:rsidR="0080059F" w:rsidRPr="0080059F" w14:paraId="11BBA9DD" w14:textId="77777777" w:rsidTr="002C5643">
        <w:tblPrEx>
          <w:tblCellMar>
            <w:left w:w="0" w:type="dxa"/>
            <w:right w:w="0" w:type="dxa"/>
          </w:tblCellMar>
        </w:tblPrEx>
        <w:trPr>
          <w:trHeight w:val="320"/>
        </w:trPr>
        <w:tc>
          <w:tcPr>
            <w:tcW w:w="5000" w:type="pct"/>
            <w:gridSpan w:val="10"/>
            <w:tcBorders>
              <w:top w:val="nil"/>
              <w:bottom w:val="nil"/>
            </w:tcBorders>
            <w:shd w:val="clear" w:color="auto" w:fill="auto"/>
            <w:noWrap/>
            <w:tcMar>
              <w:top w:w="15" w:type="dxa"/>
              <w:left w:w="15" w:type="dxa"/>
              <w:bottom w:w="0" w:type="dxa"/>
              <w:right w:w="15" w:type="dxa"/>
            </w:tcMar>
            <w:vAlign w:val="center"/>
          </w:tcPr>
          <w:p w14:paraId="4BF1AE61" w14:textId="77777777" w:rsidR="0080059F" w:rsidRPr="0080059F" w:rsidRDefault="0080059F" w:rsidP="002C5643">
            <w:pPr>
              <w:ind w:left="72"/>
              <w:rPr>
                <w:rFonts w:asciiTheme="minorHAnsi" w:hAnsiTheme="minorHAnsi" w:cstheme="minorHAnsi"/>
                <w:b/>
                <w:bCs/>
                <w:color w:val="000000"/>
              </w:rPr>
            </w:pPr>
            <w:r w:rsidRPr="0080059F">
              <w:rPr>
                <w:rFonts w:asciiTheme="minorHAnsi" w:hAnsiTheme="minorHAnsi" w:cstheme="minorHAnsi"/>
                <w:b/>
                <w:bCs/>
                <w:color w:val="000000"/>
              </w:rPr>
              <w:t>Relative abundance of organic groups</w:t>
            </w:r>
          </w:p>
        </w:tc>
      </w:tr>
      <w:tr w:rsidR="002C5643" w:rsidRPr="00EC7AB7" w14:paraId="1E4DF691" w14:textId="77777777" w:rsidTr="002C5643">
        <w:tblPrEx>
          <w:tblCellMar>
            <w:left w:w="0" w:type="dxa"/>
            <w:right w:w="0" w:type="dxa"/>
          </w:tblCellMar>
        </w:tblPrEx>
        <w:trPr>
          <w:trHeight w:val="320"/>
        </w:trPr>
        <w:tc>
          <w:tcPr>
            <w:tcW w:w="1495" w:type="pct"/>
            <w:tcBorders>
              <w:top w:val="nil"/>
              <w:bottom w:val="nil"/>
            </w:tcBorders>
            <w:shd w:val="clear" w:color="auto" w:fill="auto"/>
            <w:noWrap/>
            <w:tcMar>
              <w:top w:w="15" w:type="dxa"/>
              <w:left w:w="15" w:type="dxa"/>
              <w:bottom w:w="0" w:type="dxa"/>
              <w:right w:w="15" w:type="dxa"/>
            </w:tcMar>
            <w:vAlign w:val="center"/>
            <w:hideMark/>
          </w:tcPr>
          <w:p w14:paraId="677048F7" w14:textId="77777777" w:rsidR="00856A01" w:rsidRPr="00EC7AB7" w:rsidRDefault="00856A01" w:rsidP="002C5643">
            <w:pPr>
              <w:ind w:left="72"/>
              <w:rPr>
                <w:rFonts w:asciiTheme="minorHAnsi" w:hAnsiTheme="minorHAnsi" w:cstheme="minorHAnsi"/>
                <w:color w:val="000000"/>
              </w:rPr>
            </w:pPr>
            <w:r>
              <w:rPr>
                <w:rFonts w:asciiTheme="minorHAnsi" w:hAnsiTheme="minorHAnsi" w:cstheme="minorHAnsi"/>
                <w:color w:val="000000"/>
              </w:rPr>
              <w:t xml:space="preserve">% </w:t>
            </w:r>
            <w:proofErr w:type="spellStart"/>
            <w:r w:rsidRPr="00EC7AB7">
              <w:rPr>
                <w:rFonts w:asciiTheme="minorHAnsi" w:hAnsiTheme="minorHAnsi" w:cstheme="minorHAnsi"/>
                <w:color w:val="000000"/>
              </w:rPr>
              <w:t>AminoSugar</w:t>
            </w:r>
            <w:proofErr w:type="spellEnd"/>
          </w:p>
        </w:tc>
        <w:tc>
          <w:tcPr>
            <w:tcW w:w="909" w:type="pct"/>
            <w:gridSpan w:val="2"/>
            <w:tcBorders>
              <w:top w:val="nil"/>
              <w:bottom w:val="nil"/>
            </w:tcBorders>
            <w:shd w:val="clear" w:color="auto" w:fill="auto"/>
            <w:noWrap/>
            <w:tcMar>
              <w:top w:w="15" w:type="dxa"/>
              <w:left w:w="15" w:type="dxa"/>
              <w:bottom w:w="0" w:type="dxa"/>
              <w:right w:w="15" w:type="dxa"/>
            </w:tcMar>
            <w:vAlign w:val="center"/>
            <w:hideMark/>
          </w:tcPr>
          <w:p w14:paraId="59AC2916"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2.11 ± 0.1</w:t>
            </w:r>
          </w:p>
        </w:tc>
        <w:tc>
          <w:tcPr>
            <w:tcW w:w="874" w:type="pct"/>
            <w:gridSpan w:val="2"/>
            <w:tcBorders>
              <w:top w:val="nil"/>
              <w:bottom w:val="nil"/>
            </w:tcBorders>
            <w:shd w:val="clear" w:color="auto" w:fill="auto"/>
            <w:noWrap/>
            <w:tcMar>
              <w:top w:w="15" w:type="dxa"/>
              <w:left w:w="15" w:type="dxa"/>
              <w:bottom w:w="0" w:type="dxa"/>
              <w:right w:w="15" w:type="dxa"/>
            </w:tcMar>
            <w:vAlign w:val="center"/>
            <w:hideMark/>
          </w:tcPr>
          <w:p w14:paraId="3CB10669"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3.26 ± 0.05</w:t>
            </w:r>
          </w:p>
        </w:tc>
        <w:tc>
          <w:tcPr>
            <w:tcW w:w="164" w:type="pct"/>
            <w:gridSpan w:val="2"/>
            <w:tcBorders>
              <w:top w:val="nil"/>
              <w:bottom w:val="nil"/>
            </w:tcBorders>
            <w:vAlign w:val="center"/>
          </w:tcPr>
          <w:p w14:paraId="6E4FC6AE" w14:textId="77777777" w:rsidR="00856A01" w:rsidRPr="00EC7AB7" w:rsidRDefault="00856A01" w:rsidP="002C5643">
            <w:pPr>
              <w:jc w:val="center"/>
              <w:rPr>
                <w:rFonts w:asciiTheme="minorHAnsi" w:hAnsiTheme="minorHAnsi" w:cstheme="minorHAnsi"/>
                <w:color w:val="000000"/>
              </w:rPr>
            </w:pPr>
          </w:p>
        </w:tc>
        <w:tc>
          <w:tcPr>
            <w:tcW w:w="790" w:type="pct"/>
            <w:gridSpan w:val="2"/>
            <w:tcBorders>
              <w:top w:val="nil"/>
              <w:bottom w:val="nil"/>
            </w:tcBorders>
            <w:shd w:val="clear" w:color="auto" w:fill="auto"/>
            <w:noWrap/>
            <w:tcMar>
              <w:top w:w="15" w:type="dxa"/>
              <w:left w:w="15" w:type="dxa"/>
              <w:bottom w:w="0" w:type="dxa"/>
              <w:right w:w="15" w:type="dxa"/>
            </w:tcMar>
            <w:vAlign w:val="center"/>
            <w:hideMark/>
          </w:tcPr>
          <w:p w14:paraId="0585E791"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2.24 ± 0.03</w:t>
            </w:r>
          </w:p>
        </w:tc>
        <w:tc>
          <w:tcPr>
            <w:tcW w:w="768" w:type="pct"/>
            <w:tcBorders>
              <w:top w:val="nil"/>
              <w:bottom w:val="nil"/>
            </w:tcBorders>
            <w:shd w:val="clear" w:color="auto" w:fill="auto"/>
            <w:noWrap/>
            <w:tcMar>
              <w:top w:w="15" w:type="dxa"/>
              <w:left w:w="15" w:type="dxa"/>
              <w:bottom w:w="0" w:type="dxa"/>
              <w:right w:w="15" w:type="dxa"/>
            </w:tcMar>
            <w:vAlign w:val="center"/>
            <w:hideMark/>
          </w:tcPr>
          <w:p w14:paraId="7D115DF2"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4.53 ± 0.75</w:t>
            </w:r>
          </w:p>
        </w:tc>
      </w:tr>
      <w:tr w:rsidR="002C5643" w:rsidRPr="00EC7AB7" w14:paraId="016B0187" w14:textId="77777777" w:rsidTr="00C9364C">
        <w:tblPrEx>
          <w:tblCellMar>
            <w:left w:w="0" w:type="dxa"/>
            <w:right w:w="0" w:type="dxa"/>
          </w:tblCellMar>
        </w:tblPrEx>
        <w:trPr>
          <w:trHeight w:val="320"/>
        </w:trPr>
        <w:tc>
          <w:tcPr>
            <w:tcW w:w="1495" w:type="pct"/>
            <w:tcBorders>
              <w:top w:val="nil"/>
            </w:tcBorders>
            <w:shd w:val="clear" w:color="auto" w:fill="auto"/>
            <w:noWrap/>
            <w:tcMar>
              <w:top w:w="15" w:type="dxa"/>
              <w:left w:w="15" w:type="dxa"/>
              <w:bottom w:w="0" w:type="dxa"/>
              <w:right w:w="15" w:type="dxa"/>
            </w:tcMar>
            <w:vAlign w:val="center"/>
            <w:hideMark/>
          </w:tcPr>
          <w:p w14:paraId="2FF8D0A6" w14:textId="77777777" w:rsidR="00856A01" w:rsidRPr="00EC7AB7" w:rsidRDefault="00856A01" w:rsidP="002C5643">
            <w:pPr>
              <w:ind w:left="72"/>
              <w:rPr>
                <w:rFonts w:asciiTheme="minorHAnsi" w:hAnsiTheme="minorHAnsi" w:cstheme="minorHAnsi"/>
                <w:color w:val="000000"/>
              </w:rPr>
            </w:pPr>
            <w:r>
              <w:rPr>
                <w:rFonts w:asciiTheme="minorHAnsi" w:hAnsiTheme="minorHAnsi" w:cstheme="minorHAnsi"/>
                <w:color w:val="000000"/>
              </w:rPr>
              <w:t xml:space="preserve">% </w:t>
            </w:r>
            <w:r w:rsidRPr="00EC7AB7">
              <w:rPr>
                <w:rFonts w:asciiTheme="minorHAnsi" w:hAnsiTheme="minorHAnsi" w:cstheme="minorHAnsi"/>
                <w:color w:val="000000"/>
              </w:rPr>
              <w:t>Carb</w:t>
            </w:r>
          </w:p>
        </w:tc>
        <w:tc>
          <w:tcPr>
            <w:tcW w:w="909" w:type="pct"/>
            <w:gridSpan w:val="2"/>
            <w:tcBorders>
              <w:top w:val="nil"/>
            </w:tcBorders>
            <w:shd w:val="clear" w:color="auto" w:fill="DEEAF6" w:themeFill="accent5" w:themeFillTint="33"/>
            <w:noWrap/>
            <w:tcMar>
              <w:top w:w="15" w:type="dxa"/>
              <w:left w:w="15" w:type="dxa"/>
              <w:bottom w:w="0" w:type="dxa"/>
              <w:right w:w="15" w:type="dxa"/>
            </w:tcMar>
            <w:vAlign w:val="center"/>
            <w:hideMark/>
          </w:tcPr>
          <w:p w14:paraId="77693E14"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5.26 ± 0.08</w:t>
            </w:r>
          </w:p>
        </w:tc>
        <w:tc>
          <w:tcPr>
            <w:tcW w:w="874" w:type="pct"/>
            <w:gridSpan w:val="2"/>
            <w:tcBorders>
              <w:top w:val="nil"/>
            </w:tcBorders>
            <w:shd w:val="clear" w:color="auto" w:fill="DEEAF6" w:themeFill="accent5" w:themeFillTint="33"/>
            <w:noWrap/>
            <w:tcMar>
              <w:top w:w="15" w:type="dxa"/>
              <w:left w:w="15" w:type="dxa"/>
              <w:bottom w:w="0" w:type="dxa"/>
              <w:right w:w="15" w:type="dxa"/>
            </w:tcMar>
            <w:vAlign w:val="center"/>
            <w:hideMark/>
          </w:tcPr>
          <w:p w14:paraId="1B7F73F0"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15.62 ± 0.35</w:t>
            </w:r>
          </w:p>
        </w:tc>
        <w:tc>
          <w:tcPr>
            <w:tcW w:w="164" w:type="pct"/>
            <w:gridSpan w:val="2"/>
            <w:tcBorders>
              <w:top w:val="nil"/>
            </w:tcBorders>
            <w:shd w:val="clear" w:color="auto" w:fill="DEEAF6" w:themeFill="accent5" w:themeFillTint="33"/>
            <w:vAlign w:val="center"/>
          </w:tcPr>
          <w:p w14:paraId="038F7C9B" w14:textId="77777777" w:rsidR="00856A01" w:rsidRPr="00EC7AB7" w:rsidRDefault="00856A01" w:rsidP="002C5643">
            <w:pPr>
              <w:jc w:val="center"/>
              <w:rPr>
                <w:rFonts w:asciiTheme="minorHAnsi" w:hAnsiTheme="minorHAnsi" w:cstheme="minorHAnsi"/>
                <w:color w:val="000000"/>
              </w:rPr>
            </w:pPr>
          </w:p>
        </w:tc>
        <w:tc>
          <w:tcPr>
            <w:tcW w:w="790" w:type="pct"/>
            <w:gridSpan w:val="2"/>
            <w:tcBorders>
              <w:top w:val="nil"/>
            </w:tcBorders>
            <w:shd w:val="clear" w:color="auto" w:fill="DEEAF6" w:themeFill="accent5" w:themeFillTint="33"/>
            <w:noWrap/>
            <w:tcMar>
              <w:top w:w="15" w:type="dxa"/>
              <w:left w:w="15" w:type="dxa"/>
              <w:bottom w:w="0" w:type="dxa"/>
              <w:right w:w="15" w:type="dxa"/>
            </w:tcMar>
            <w:vAlign w:val="center"/>
            <w:hideMark/>
          </w:tcPr>
          <w:p w14:paraId="32AC058D"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4.27 ± 0.06</w:t>
            </w:r>
          </w:p>
        </w:tc>
        <w:tc>
          <w:tcPr>
            <w:tcW w:w="768" w:type="pct"/>
            <w:tcBorders>
              <w:top w:val="nil"/>
            </w:tcBorders>
            <w:shd w:val="clear" w:color="auto" w:fill="DEEAF6" w:themeFill="accent5" w:themeFillTint="33"/>
            <w:noWrap/>
            <w:tcMar>
              <w:top w:w="15" w:type="dxa"/>
              <w:left w:w="15" w:type="dxa"/>
              <w:bottom w:w="0" w:type="dxa"/>
              <w:right w:w="15" w:type="dxa"/>
            </w:tcMar>
            <w:vAlign w:val="center"/>
            <w:hideMark/>
          </w:tcPr>
          <w:p w14:paraId="0C5DB164"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13.88 ± 3.38</w:t>
            </w:r>
          </w:p>
        </w:tc>
      </w:tr>
      <w:tr w:rsidR="002C5643" w:rsidRPr="00EC7AB7" w14:paraId="20292774" w14:textId="77777777" w:rsidTr="002C5643">
        <w:tblPrEx>
          <w:tblCellMar>
            <w:left w:w="0" w:type="dxa"/>
            <w:right w:w="0" w:type="dxa"/>
          </w:tblCellMar>
        </w:tblPrEx>
        <w:trPr>
          <w:trHeight w:val="320"/>
        </w:trPr>
        <w:tc>
          <w:tcPr>
            <w:tcW w:w="1495" w:type="pct"/>
            <w:shd w:val="clear" w:color="auto" w:fill="auto"/>
            <w:noWrap/>
            <w:tcMar>
              <w:top w:w="15" w:type="dxa"/>
              <w:left w:w="15" w:type="dxa"/>
              <w:bottom w:w="0" w:type="dxa"/>
              <w:right w:w="15" w:type="dxa"/>
            </w:tcMar>
            <w:vAlign w:val="center"/>
            <w:hideMark/>
          </w:tcPr>
          <w:p w14:paraId="0126545D" w14:textId="77777777" w:rsidR="00856A01" w:rsidRPr="00EC7AB7" w:rsidRDefault="00856A01" w:rsidP="002C5643">
            <w:pPr>
              <w:ind w:left="72"/>
              <w:rPr>
                <w:rFonts w:asciiTheme="minorHAnsi" w:hAnsiTheme="minorHAnsi" w:cstheme="minorHAnsi"/>
                <w:color w:val="000000"/>
              </w:rPr>
            </w:pPr>
            <w:r>
              <w:rPr>
                <w:rFonts w:asciiTheme="minorHAnsi" w:hAnsiTheme="minorHAnsi" w:cstheme="minorHAnsi"/>
                <w:color w:val="000000"/>
              </w:rPr>
              <w:t xml:space="preserve">% </w:t>
            </w:r>
            <w:proofErr w:type="spellStart"/>
            <w:r w:rsidRPr="00EC7AB7">
              <w:rPr>
                <w:rFonts w:asciiTheme="minorHAnsi" w:hAnsiTheme="minorHAnsi" w:cstheme="minorHAnsi"/>
                <w:color w:val="000000"/>
              </w:rPr>
              <w:t>ConHC</w:t>
            </w:r>
            <w:proofErr w:type="spellEnd"/>
          </w:p>
        </w:tc>
        <w:tc>
          <w:tcPr>
            <w:tcW w:w="909" w:type="pct"/>
            <w:gridSpan w:val="2"/>
            <w:shd w:val="clear" w:color="auto" w:fill="auto"/>
            <w:noWrap/>
            <w:tcMar>
              <w:top w:w="15" w:type="dxa"/>
              <w:left w:w="15" w:type="dxa"/>
              <w:bottom w:w="0" w:type="dxa"/>
              <w:right w:w="15" w:type="dxa"/>
            </w:tcMar>
            <w:vAlign w:val="center"/>
            <w:hideMark/>
          </w:tcPr>
          <w:p w14:paraId="367F2FBB"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2.08 ± 0.05</w:t>
            </w:r>
          </w:p>
        </w:tc>
        <w:tc>
          <w:tcPr>
            <w:tcW w:w="874" w:type="pct"/>
            <w:gridSpan w:val="2"/>
            <w:shd w:val="clear" w:color="auto" w:fill="auto"/>
            <w:noWrap/>
            <w:tcMar>
              <w:top w:w="15" w:type="dxa"/>
              <w:left w:w="15" w:type="dxa"/>
              <w:bottom w:w="0" w:type="dxa"/>
              <w:right w:w="15" w:type="dxa"/>
            </w:tcMar>
            <w:vAlign w:val="center"/>
            <w:hideMark/>
          </w:tcPr>
          <w:p w14:paraId="4856E3E6"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1.32 ± 0.11</w:t>
            </w:r>
          </w:p>
        </w:tc>
        <w:tc>
          <w:tcPr>
            <w:tcW w:w="164" w:type="pct"/>
            <w:gridSpan w:val="2"/>
            <w:vAlign w:val="center"/>
          </w:tcPr>
          <w:p w14:paraId="4871BA4F" w14:textId="77777777" w:rsidR="00856A01" w:rsidRPr="00EC7AB7" w:rsidRDefault="00856A01" w:rsidP="002C5643">
            <w:pPr>
              <w:jc w:val="center"/>
              <w:rPr>
                <w:rFonts w:asciiTheme="minorHAnsi" w:hAnsiTheme="minorHAnsi" w:cstheme="minorHAnsi"/>
                <w:color w:val="000000"/>
              </w:rPr>
            </w:pPr>
          </w:p>
        </w:tc>
        <w:tc>
          <w:tcPr>
            <w:tcW w:w="790" w:type="pct"/>
            <w:gridSpan w:val="2"/>
            <w:shd w:val="clear" w:color="auto" w:fill="auto"/>
            <w:noWrap/>
            <w:tcMar>
              <w:top w:w="15" w:type="dxa"/>
              <w:left w:w="15" w:type="dxa"/>
              <w:bottom w:w="0" w:type="dxa"/>
              <w:right w:w="15" w:type="dxa"/>
            </w:tcMar>
            <w:vAlign w:val="center"/>
            <w:hideMark/>
          </w:tcPr>
          <w:p w14:paraId="4E0534AD"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1.93 ± 0.05</w:t>
            </w:r>
          </w:p>
        </w:tc>
        <w:tc>
          <w:tcPr>
            <w:tcW w:w="768" w:type="pct"/>
            <w:shd w:val="clear" w:color="auto" w:fill="auto"/>
            <w:noWrap/>
            <w:tcMar>
              <w:top w:w="15" w:type="dxa"/>
              <w:left w:w="15" w:type="dxa"/>
              <w:bottom w:w="0" w:type="dxa"/>
              <w:right w:w="15" w:type="dxa"/>
            </w:tcMar>
            <w:vAlign w:val="center"/>
            <w:hideMark/>
          </w:tcPr>
          <w:p w14:paraId="38C2B1BB"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1.26 ± 0.26</w:t>
            </w:r>
          </w:p>
        </w:tc>
      </w:tr>
      <w:tr w:rsidR="002C5643" w:rsidRPr="00EC7AB7" w14:paraId="79C8FE1B" w14:textId="77777777" w:rsidTr="00C9364C">
        <w:tblPrEx>
          <w:tblCellMar>
            <w:left w:w="0" w:type="dxa"/>
            <w:right w:w="0" w:type="dxa"/>
          </w:tblCellMar>
        </w:tblPrEx>
        <w:trPr>
          <w:trHeight w:val="320"/>
        </w:trPr>
        <w:tc>
          <w:tcPr>
            <w:tcW w:w="1495" w:type="pct"/>
            <w:shd w:val="clear" w:color="auto" w:fill="auto"/>
            <w:noWrap/>
            <w:tcMar>
              <w:top w:w="15" w:type="dxa"/>
              <w:left w:w="15" w:type="dxa"/>
              <w:bottom w:w="0" w:type="dxa"/>
              <w:right w:w="15" w:type="dxa"/>
            </w:tcMar>
            <w:vAlign w:val="center"/>
            <w:hideMark/>
          </w:tcPr>
          <w:p w14:paraId="65DB62C8" w14:textId="77777777" w:rsidR="00856A01" w:rsidRPr="00EC7AB7" w:rsidRDefault="00856A01" w:rsidP="002C5643">
            <w:pPr>
              <w:ind w:left="72"/>
              <w:rPr>
                <w:rFonts w:asciiTheme="minorHAnsi" w:hAnsiTheme="minorHAnsi" w:cstheme="minorHAnsi"/>
                <w:color w:val="000000"/>
              </w:rPr>
            </w:pPr>
            <w:r>
              <w:rPr>
                <w:rFonts w:asciiTheme="minorHAnsi" w:hAnsiTheme="minorHAnsi" w:cstheme="minorHAnsi"/>
                <w:color w:val="000000"/>
              </w:rPr>
              <w:t xml:space="preserve">% </w:t>
            </w:r>
            <w:r w:rsidRPr="00EC7AB7">
              <w:rPr>
                <w:rFonts w:asciiTheme="minorHAnsi" w:hAnsiTheme="minorHAnsi" w:cstheme="minorHAnsi"/>
                <w:color w:val="000000"/>
              </w:rPr>
              <w:t>Lignin</w:t>
            </w:r>
          </w:p>
        </w:tc>
        <w:tc>
          <w:tcPr>
            <w:tcW w:w="909" w:type="pct"/>
            <w:gridSpan w:val="2"/>
            <w:shd w:val="clear" w:color="auto" w:fill="FBE4D5" w:themeFill="accent2" w:themeFillTint="33"/>
            <w:noWrap/>
            <w:tcMar>
              <w:top w:w="15" w:type="dxa"/>
              <w:left w:w="15" w:type="dxa"/>
              <w:bottom w:w="0" w:type="dxa"/>
              <w:right w:w="15" w:type="dxa"/>
            </w:tcMar>
            <w:vAlign w:val="center"/>
            <w:hideMark/>
          </w:tcPr>
          <w:p w14:paraId="2C698419"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60.11 ± 0.77</w:t>
            </w:r>
          </w:p>
        </w:tc>
        <w:tc>
          <w:tcPr>
            <w:tcW w:w="874" w:type="pct"/>
            <w:gridSpan w:val="2"/>
            <w:shd w:val="clear" w:color="auto" w:fill="FBE4D5" w:themeFill="accent2" w:themeFillTint="33"/>
            <w:noWrap/>
            <w:tcMar>
              <w:top w:w="15" w:type="dxa"/>
              <w:left w:w="15" w:type="dxa"/>
              <w:bottom w:w="0" w:type="dxa"/>
              <w:right w:w="15" w:type="dxa"/>
            </w:tcMar>
            <w:vAlign w:val="center"/>
            <w:hideMark/>
          </w:tcPr>
          <w:p w14:paraId="66FD8D12"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55.42 ± 0.17</w:t>
            </w:r>
          </w:p>
        </w:tc>
        <w:tc>
          <w:tcPr>
            <w:tcW w:w="164" w:type="pct"/>
            <w:gridSpan w:val="2"/>
            <w:shd w:val="clear" w:color="auto" w:fill="FBE4D5" w:themeFill="accent2" w:themeFillTint="33"/>
            <w:vAlign w:val="center"/>
          </w:tcPr>
          <w:p w14:paraId="2819CB26" w14:textId="77777777" w:rsidR="00856A01" w:rsidRPr="00EC7AB7" w:rsidRDefault="00856A01" w:rsidP="002C5643">
            <w:pPr>
              <w:jc w:val="center"/>
              <w:rPr>
                <w:rFonts w:asciiTheme="minorHAnsi" w:hAnsiTheme="minorHAnsi" w:cstheme="minorHAnsi"/>
                <w:color w:val="000000"/>
              </w:rPr>
            </w:pPr>
          </w:p>
        </w:tc>
        <w:tc>
          <w:tcPr>
            <w:tcW w:w="790" w:type="pct"/>
            <w:gridSpan w:val="2"/>
            <w:shd w:val="clear" w:color="auto" w:fill="FBE4D5" w:themeFill="accent2" w:themeFillTint="33"/>
            <w:noWrap/>
            <w:tcMar>
              <w:top w:w="15" w:type="dxa"/>
              <w:left w:w="15" w:type="dxa"/>
              <w:bottom w:w="0" w:type="dxa"/>
              <w:right w:w="15" w:type="dxa"/>
            </w:tcMar>
            <w:vAlign w:val="center"/>
            <w:hideMark/>
          </w:tcPr>
          <w:p w14:paraId="009341F5"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57.82 ± 0.61</w:t>
            </w:r>
          </w:p>
        </w:tc>
        <w:tc>
          <w:tcPr>
            <w:tcW w:w="768" w:type="pct"/>
            <w:shd w:val="clear" w:color="auto" w:fill="FBE4D5" w:themeFill="accent2" w:themeFillTint="33"/>
            <w:noWrap/>
            <w:tcMar>
              <w:top w:w="15" w:type="dxa"/>
              <w:left w:w="15" w:type="dxa"/>
              <w:bottom w:w="0" w:type="dxa"/>
              <w:right w:w="15" w:type="dxa"/>
            </w:tcMar>
            <w:vAlign w:val="center"/>
            <w:hideMark/>
          </w:tcPr>
          <w:p w14:paraId="2C55FC9E"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51.59 ± 2.13</w:t>
            </w:r>
          </w:p>
        </w:tc>
      </w:tr>
      <w:tr w:rsidR="002C5643" w:rsidRPr="00EC7AB7" w14:paraId="13C989F6" w14:textId="77777777" w:rsidTr="002C5643">
        <w:tblPrEx>
          <w:tblCellMar>
            <w:left w:w="0" w:type="dxa"/>
            <w:right w:w="0" w:type="dxa"/>
          </w:tblCellMar>
        </w:tblPrEx>
        <w:trPr>
          <w:trHeight w:val="320"/>
        </w:trPr>
        <w:tc>
          <w:tcPr>
            <w:tcW w:w="1495" w:type="pct"/>
            <w:shd w:val="clear" w:color="auto" w:fill="auto"/>
            <w:noWrap/>
            <w:tcMar>
              <w:top w:w="15" w:type="dxa"/>
              <w:left w:w="15" w:type="dxa"/>
              <w:bottom w:w="0" w:type="dxa"/>
              <w:right w:w="15" w:type="dxa"/>
            </w:tcMar>
            <w:vAlign w:val="center"/>
            <w:hideMark/>
          </w:tcPr>
          <w:p w14:paraId="2EC94CCE" w14:textId="77777777" w:rsidR="00856A01" w:rsidRPr="00EC7AB7" w:rsidRDefault="00856A01" w:rsidP="002C5643">
            <w:pPr>
              <w:ind w:left="72"/>
              <w:rPr>
                <w:rFonts w:asciiTheme="minorHAnsi" w:hAnsiTheme="minorHAnsi" w:cstheme="minorHAnsi"/>
                <w:color w:val="000000"/>
              </w:rPr>
            </w:pPr>
            <w:r>
              <w:rPr>
                <w:rFonts w:asciiTheme="minorHAnsi" w:hAnsiTheme="minorHAnsi" w:cstheme="minorHAnsi"/>
                <w:color w:val="000000"/>
              </w:rPr>
              <w:t xml:space="preserve">% </w:t>
            </w:r>
            <w:r w:rsidRPr="00EC7AB7">
              <w:rPr>
                <w:rFonts w:asciiTheme="minorHAnsi" w:hAnsiTheme="minorHAnsi" w:cstheme="minorHAnsi"/>
                <w:color w:val="000000"/>
              </w:rPr>
              <w:t>Lipid</w:t>
            </w:r>
          </w:p>
        </w:tc>
        <w:tc>
          <w:tcPr>
            <w:tcW w:w="909" w:type="pct"/>
            <w:gridSpan w:val="2"/>
            <w:shd w:val="clear" w:color="auto" w:fill="auto"/>
            <w:noWrap/>
            <w:tcMar>
              <w:top w:w="15" w:type="dxa"/>
              <w:left w:w="15" w:type="dxa"/>
              <w:bottom w:w="0" w:type="dxa"/>
              <w:right w:w="15" w:type="dxa"/>
            </w:tcMar>
            <w:vAlign w:val="center"/>
            <w:hideMark/>
          </w:tcPr>
          <w:p w14:paraId="7B9447C9"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1.99 ± 0.06</w:t>
            </w:r>
          </w:p>
        </w:tc>
        <w:tc>
          <w:tcPr>
            <w:tcW w:w="874" w:type="pct"/>
            <w:gridSpan w:val="2"/>
            <w:shd w:val="clear" w:color="auto" w:fill="auto"/>
            <w:noWrap/>
            <w:tcMar>
              <w:top w:w="15" w:type="dxa"/>
              <w:left w:w="15" w:type="dxa"/>
              <w:bottom w:w="0" w:type="dxa"/>
              <w:right w:w="15" w:type="dxa"/>
            </w:tcMar>
            <w:vAlign w:val="center"/>
            <w:hideMark/>
          </w:tcPr>
          <w:p w14:paraId="0292D8C5"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0.24 ± 0</w:t>
            </w:r>
          </w:p>
        </w:tc>
        <w:tc>
          <w:tcPr>
            <w:tcW w:w="164" w:type="pct"/>
            <w:gridSpan w:val="2"/>
            <w:vAlign w:val="center"/>
          </w:tcPr>
          <w:p w14:paraId="56929CA9" w14:textId="77777777" w:rsidR="00856A01" w:rsidRPr="00EC7AB7" w:rsidRDefault="00856A01" w:rsidP="002C5643">
            <w:pPr>
              <w:jc w:val="center"/>
              <w:rPr>
                <w:rFonts w:asciiTheme="minorHAnsi" w:hAnsiTheme="minorHAnsi" w:cstheme="minorHAnsi"/>
                <w:color w:val="000000"/>
              </w:rPr>
            </w:pPr>
          </w:p>
        </w:tc>
        <w:tc>
          <w:tcPr>
            <w:tcW w:w="790" w:type="pct"/>
            <w:gridSpan w:val="2"/>
            <w:shd w:val="clear" w:color="auto" w:fill="auto"/>
            <w:noWrap/>
            <w:tcMar>
              <w:top w:w="15" w:type="dxa"/>
              <w:left w:w="15" w:type="dxa"/>
              <w:bottom w:w="0" w:type="dxa"/>
              <w:right w:w="15" w:type="dxa"/>
            </w:tcMar>
            <w:vAlign w:val="center"/>
            <w:hideMark/>
          </w:tcPr>
          <w:p w14:paraId="5190E7D9"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2.25 ± 0.08</w:t>
            </w:r>
          </w:p>
        </w:tc>
        <w:tc>
          <w:tcPr>
            <w:tcW w:w="768" w:type="pct"/>
            <w:shd w:val="clear" w:color="auto" w:fill="auto"/>
            <w:noWrap/>
            <w:tcMar>
              <w:top w:w="15" w:type="dxa"/>
              <w:left w:w="15" w:type="dxa"/>
              <w:bottom w:w="0" w:type="dxa"/>
              <w:right w:w="15" w:type="dxa"/>
            </w:tcMar>
            <w:vAlign w:val="center"/>
            <w:hideMark/>
          </w:tcPr>
          <w:p w14:paraId="3F1B4241"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0.76 ± 0.48</w:t>
            </w:r>
          </w:p>
        </w:tc>
      </w:tr>
      <w:tr w:rsidR="002C5643" w:rsidRPr="00EC7AB7" w14:paraId="293C5B9D" w14:textId="77777777" w:rsidTr="00C9364C">
        <w:tblPrEx>
          <w:tblCellMar>
            <w:left w:w="0" w:type="dxa"/>
            <w:right w:w="0" w:type="dxa"/>
          </w:tblCellMar>
        </w:tblPrEx>
        <w:trPr>
          <w:trHeight w:val="320"/>
        </w:trPr>
        <w:tc>
          <w:tcPr>
            <w:tcW w:w="1495" w:type="pct"/>
            <w:tcBorders>
              <w:bottom w:val="nil"/>
            </w:tcBorders>
            <w:shd w:val="clear" w:color="auto" w:fill="auto"/>
            <w:noWrap/>
            <w:tcMar>
              <w:top w:w="15" w:type="dxa"/>
              <w:left w:w="15" w:type="dxa"/>
              <w:bottom w:w="0" w:type="dxa"/>
              <w:right w:w="15" w:type="dxa"/>
            </w:tcMar>
            <w:vAlign w:val="center"/>
            <w:hideMark/>
          </w:tcPr>
          <w:p w14:paraId="35BE6DBF" w14:textId="77777777" w:rsidR="00856A01" w:rsidRPr="00EC7AB7" w:rsidRDefault="00856A01" w:rsidP="002C5643">
            <w:pPr>
              <w:ind w:left="72"/>
              <w:rPr>
                <w:rFonts w:asciiTheme="minorHAnsi" w:hAnsiTheme="minorHAnsi" w:cstheme="minorHAnsi"/>
                <w:color w:val="000000"/>
              </w:rPr>
            </w:pPr>
            <w:r>
              <w:rPr>
                <w:rFonts w:asciiTheme="minorHAnsi" w:hAnsiTheme="minorHAnsi" w:cstheme="minorHAnsi"/>
                <w:color w:val="000000"/>
              </w:rPr>
              <w:t xml:space="preserve">% </w:t>
            </w:r>
            <w:r w:rsidRPr="00EC7AB7">
              <w:rPr>
                <w:rFonts w:asciiTheme="minorHAnsi" w:hAnsiTheme="minorHAnsi" w:cstheme="minorHAnsi"/>
                <w:color w:val="000000"/>
              </w:rPr>
              <w:t>Protein</w:t>
            </w:r>
          </w:p>
        </w:tc>
        <w:tc>
          <w:tcPr>
            <w:tcW w:w="909" w:type="pct"/>
            <w:gridSpan w:val="2"/>
            <w:tcBorders>
              <w:bottom w:val="nil"/>
            </w:tcBorders>
            <w:shd w:val="clear" w:color="auto" w:fill="FBE4D5" w:themeFill="accent2" w:themeFillTint="33"/>
            <w:noWrap/>
            <w:tcMar>
              <w:top w:w="15" w:type="dxa"/>
              <w:left w:w="15" w:type="dxa"/>
              <w:bottom w:w="0" w:type="dxa"/>
              <w:right w:w="15" w:type="dxa"/>
            </w:tcMar>
            <w:vAlign w:val="center"/>
            <w:hideMark/>
          </w:tcPr>
          <w:p w14:paraId="658507E2"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19.74 ± 0.68</w:t>
            </w:r>
          </w:p>
        </w:tc>
        <w:tc>
          <w:tcPr>
            <w:tcW w:w="874" w:type="pct"/>
            <w:gridSpan w:val="2"/>
            <w:tcBorders>
              <w:bottom w:val="nil"/>
            </w:tcBorders>
            <w:shd w:val="clear" w:color="auto" w:fill="FBE4D5" w:themeFill="accent2" w:themeFillTint="33"/>
            <w:noWrap/>
            <w:tcMar>
              <w:top w:w="15" w:type="dxa"/>
              <w:left w:w="15" w:type="dxa"/>
              <w:bottom w:w="0" w:type="dxa"/>
              <w:right w:w="15" w:type="dxa"/>
            </w:tcMar>
            <w:vAlign w:val="center"/>
            <w:hideMark/>
          </w:tcPr>
          <w:p w14:paraId="3B8C5E97"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10.87 ± 0.2</w:t>
            </w:r>
          </w:p>
        </w:tc>
        <w:tc>
          <w:tcPr>
            <w:tcW w:w="164" w:type="pct"/>
            <w:gridSpan w:val="2"/>
            <w:shd w:val="clear" w:color="auto" w:fill="FBE4D5" w:themeFill="accent2" w:themeFillTint="33"/>
            <w:vAlign w:val="center"/>
          </w:tcPr>
          <w:p w14:paraId="13159981" w14:textId="77777777" w:rsidR="00856A01" w:rsidRPr="00EC7AB7" w:rsidRDefault="00856A01" w:rsidP="002C5643">
            <w:pPr>
              <w:jc w:val="center"/>
              <w:rPr>
                <w:rFonts w:asciiTheme="minorHAnsi" w:hAnsiTheme="minorHAnsi" w:cstheme="minorHAnsi"/>
                <w:color w:val="000000"/>
              </w:rPr>
            </w:pPr>
          </w:p>
        </w:tc>
        <w:tc>
          <w:tcPr>
            <w:tcW w:w="790" w:type="pct"/>
            <w:gridSpan w:val="2"/>
            <w:tcBorders>
              <w:bottom w:val="nil"/>
            </w:tcBorders>
            <w:shd w:val="clear" w:color="auto" w:fill="FBE4D5" w:themeFill="accent2" w:themeFillTint="33"/>
            <w:noWrap/>
            <w:tcMar>
              <w:top w:w="15" w:type="dxa"/>
              <w:left w:w="15" w:type="dxa"/>
              <w:bottom w:w="0" w:type="dxa"/>
              <w:right w:w="15" w:type="dxa"/>
            </w:tcMar>
            <w:vAlign w:val="center"/>
            <w:hideMark/>
          </w:tcPr>
          <w:p w14:paraId="3EAEAAC0"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24.34 ± 0.57</w:t>
            </w:r>
          </w:p>
        </w:tc>
        <w:tc>
          <w:tcPr>
            <w:tcW w:w="768" w:type="pct"/>
            <w:tcBorders>
              <w:bottom w:val="nil"/>
            </w:tcBorders>
            <w:shd w:val="clear" w:color="auto" w:fill="FBE4D5" w:themeFill="accent2" w:themeFillTint="33"/>
            <w:noWrap/>
            <w:tcMar>
              <w:top w:w="15" w:type="dxa"/>
              <w:left w:w="15" w:type="dxa"/>
              <w:bottom w:w="0" w:type="dxa"/>
              <w:right w:w="15" w:type="dxa"/>
            </w:tcMar>
            <w:vAlign w:val="center"/>
            <w:hideMark/>
          </w:tcPr>
          <w:p w14:paraId="4DD96D21"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17.96 ± 2.31</w:t>
            </w:r>
          </w:p>
        </w:tc>
      </w:tr>
      <w:tr w:rsidR="002C5643" w:rsidRPr="00EC7AB7" w14:paraId="2C79C968" w14:textId="77777777" w:rsidTr="00C9364C">
        <w:tblPrEx>
          <w:tblCellMar>
            <w:left w:w="0" w:type="dxa"/>
            <w:right w:w="0" w:type="dxa"/>
          </w:tblCellMar>
        </w:tblPrEx>
        <w:trPr>
          <w:trHeight w:val="320"/>
        </w:trPr>
        <w:tc>
          <w:tcPr>
            <w:tcW w:w="1495" w:type="pct"/>
            <w:tcBorders>
              <w:top w:val="nil"/>
              <w:bottom w:val="single" w:sz="4" w:space="0" w:color="auto"/>
            </w:tcBorders>
            <w:shd w:val="clear" w:color="auto" w:fill="auto"/>
            <w:noWrap/>
            <w:tcMar>
              <w:top w:w="15" w:type="dxa"/>
              <w:left w:w="15" w:type="dxa"/>
              <w:bottom w:w="0" w:type="dxa"/>
              <w:right w:w="15" w:type="dxa"/>
            </w:tcMar>
            <w:vAlign w:val="center"/>
            <w:hideMark/>
          </w:tcPr>
          <w:p w14:paraId="0B935A99" w14:textId="77777777" w:rsidR="00856A01" w:rsidRPr="00EC7AB7" w:rsidRDefault="00856A01" w:rsidP="002C5643">
            <w:pPr>
              <w:ind w:left="72"/>
              <w:rPr>
                <w:rFonts w:asciiTheme="minorHAnsi" w:hAnsiTheme="minorHAnsi" w:cstheme="minorHAnsi"/>
                <w:color w:val="000000"/>
              </w:rPr>
            </w:pPr>
            <w:r>
              <w:rPr>
                <w:rFonts w:asciiTheme="minorHAnsi" w:hAnsiTheme="minorHAnsi" w:cstheme="minorHAnsi"/>
                <w:color w:val="000000"/>
              </w:rPr>
              <w:t xml:space="preserve">% </w:t>
            </w:r>
            <w:r w:rsidRPr="00EC7AB7">
              <w:rPr>
                <w:rFonts w:asciiTheme="minorHAnsi" w:hAnsiTheme="minorHAnsi" w:cstheme="minorHAnsi"/>
                <w:color w:val="000000"/>
              </w:rPr>
              <w:t>Tannin</w:t>
            </w:r>
          </w:p>
        </w:tc>
        <w:tc>
          <w:tcPr>
            <w:tcW w:w="909" w:type="pct"/>
            <w:gridSpan w:val="2"/>
            <w:tcBorders>
              <w:top w:val="nil"/>
              <w:bottom w:val="single" w:sz="4" w:space="0" w:color="auto"/>
            </w:tcBorders>
            <w:shd w:val="clear" w:color="auto" w:fill="DEEAF6" w:themeFill="accent5" w:themeFillTint="33"/>
            <w:noWrap/>
            <w:tcMar>
              <w:top w:w="15" w:type="dxa"/>
              <w:left w:w="15" w:type="dxa"/>
              <w:bottom w:w="0" w:type="dxa"/>
              <w:right w:w="15" w:type="dxa"/>
            </w:tcMar>
            <w:vAlign w:val="center"/>
            <w:hideMark/>
          </w:tcPr>
          <w:p w14:paraId="2F075AC7"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8.72 ± 0.12</w:t>
            </w:r>
          </w:p>
        </w:tc>
        <w:tc>
          <w:tcPr>
            <w:tcW w:w="874" w:type="pct"/>
            <w:gridSpan w:val="2"/>
            <w:tcBorders>
              <w:top w:val="nil"/>
              <w:bottom w:val="single" w:sz="4" w:space="0" w:color="auto"/>
            </w:tcBorders>
            <w:shd w:val="clear" w:color="auto" w:fill="DEEAF6" w:themeFill="accent5" w:themeFillTint="33"/>
            <w:noWrap/>
            <w:tcMar>
              <w:top w:w="15" w:type="dxa"/>
              <w:left w:w="15" w:type="dxa"/>
              <w:bottom w:w="0" w:type="dxa"/>
              <w:right w:w="15" w:type="dxa"/>
            </w:tcMar>
            <w:vAlign w:val="center"/>
            <w:hideMark/>
          </w:tcPr>
          <w:p w14:paraId="48324ACD"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13.27 ± 0.15</w:t>
            </w:r>
          </w:p>
        </w:tc>
        <w:tc>
          <w:tcPr>
            <w:tcW w:w="164" w:type="pct"/>
            <w:gridSpan w:val="2"/>
            <w:shd w:val="clear" w:color="auto" w:fill="DEEAF6" w:themeFill="accent5" w:themeFillTint="33"/>
            <w:vAlign w:val="center"/>
          </w:tcPr>
          <w:p w14:paraId="4C6C7164" w14:textId="77777777" w:rsidR="00856A01" w:rsidRPr="00EC7AB7" w:rsidRDefault="00856A01" w:rsidP="002C5643">
            <w:pPr>
              <w:jc w:val="center"/>
              <w:rPr>
                <w:rFonts w:asciiTheme="minorHAnsi" w:hAnsiTheme="minorHAnsi" w:cstheme="minorHAnsi"/>
                <w:color w:val="000000"/>
              </w:rPr>
            </w:pPr>
          </w:p>
        </w:tc>
        <w:tc>
          <w:tcPr>
            <w:tcW w:w="790" w:type="pct"/>
            <w:gridSpan w:val="2"/>
            <w:tcBorders>
              <w:top w:val="nil"/>
              <w:bottom w:val="single" w:sz="4" w:space="0" w:color="auto"/>
            </w:tcBorders>
            <w:shd w:val="clear" w:color="auto" w:fill="DEEAF6" w:themeFill="accent5" w:themeFillTint="33"/>
            <w:noWrap/>
            <w:tcMar>
              <w:top w:w="15" w:type="dxa"/>
              <w:left w:w="15" w:type="dxa"/>
              <w:bottom w:w="0" w:type="dxa"/>
              <w:right w:w="15" w:type="dxa"/>
            </w:tcMar>
            <w:vAlign w:val="center"/>
            <w:hideMark/>
          </w:tcPr>
          <w:p w14:paraId="7746D7C6"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7.14 ± 0.07</w:t>
            </w:r>
          </w:p>
        </w:tc>
        <w:tc>
          <w:tcPr>
            <w:tcW w:w="768" w:type="pct"/>
            <w:tcBorders>
              <w:top w:val="nil"/>
              <w:bottom w:val="single" w:sz="4" w:space="0" w:color="auto"/>
            </w:tcBorders>
            <w:shd w:val="clear" w:color="auto" w:fill="DEEAF6" w:themeFill="accent5" w:themeFillTint="33"/>
            <w:noWrap/>
            <w:tcMar>
              <w:top w:w="15" w:type="dxa"/>
              <w:left w:w="15" w:type="dxa"/>
              <w:bottom w:w="0" w:type="dxa"/>
              <w:right w:w="15" w:type="dxa"/>
            </w:tcMar>
            <w:vAlign w:val="center"/>
            <w:hideMark/>
          </w:tcPr>
          <w:p w14:paraId="73D0CDF3"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10.02 ± 1.03</w:t>
            </w:r>
          </w:p>
        </w:tc>
      </w:tr>
      <w:tr w:rsidR="002C5643" w:rsidRPr="00EC7AB7" w14:paraId="02B4CA9E" w14:textId="77777777" w:rsidTr="002C5643">
        <w:tblPrEx>
          <w:tblCellMar>
            <w:left w:w="0" w:type="dxa"/>
            <w:right w:w="0" w:type="dxa"/>
          </w:tblCellMar>
        </w:tblPrEx>
        <w:trPr>
          <w:trHeight w:val="320"/>
        </w:trPr>
        <w:tc>
          <w:tcPr>
            <w:tcW w:w="1495" w:type="pct"/>
            <w:tcBorders>
              <w:top w:val="single" w:sz="4" w:space="0" w:color="auto"/>
            </w:tcBorders>
            <w:shd w:val="clear" w:color="auto" w:fill="auto"/>
            <w:noWrap/>
            <w:tcMar>
              <w:top w:w="15" w:type="dxa"/>
              <w:left w:w="15" w:type="dxa"/>
              <w:bottom w:w="0" w:type="dxa"/>
              <w:right w:w="15" w:type="dxa"/>
            </w:tcMar>
            <w:vAlign w:val="center"/>
            <w:hideMark/>
          </w:tcPr>
          <w:p w14:paraId="5730646F" w14:textId="77777777" w:rsidR="00856A01" w:rsidRPr="00EC7AB7" w:rsidRDefault="00856A01" w:rsidP="002C5643">
            <w:pPr>
              <w:ind w:left="72"/>
              <w:rPr>
                <w:rFonts w:asciiTheme="minorHAnsi" w:hAnsiTheme="minorHAnsi" w:cstheme="minorHAnsi"/>
                <w:color w:val="000000"/>
              </w:rPr>
            </w:pPr>
            <w:r w:rsidRPr="00EC7AB7">
              <w:rPr>
                <w:rFonts w:asciiTheme="minorHAnsi" w:hAnsiTheme="minorHAnsi" w:cstheme="minorHAnsi"/>
                <w:color w:val="000000"/>
              </w:rPr>
              <w:t>total</w:t>
            </w:r>
          </w:p>
        </w:tc>
        <w:tc>
          <w:tcPr>
            <w:tcW w:w="909" w:type="pct"/>
            <w:gridSpan w:val="2"/>
            <w:tcBorders>
              <w:top w:val="single" w:sz="4" w:space="0" w:color="auto"/>
            </w:tcBorders>
            <w:shd w:val="clear" w:color="auto" w:fill="auto"/>
            <w:noWrap/>
            <w:tcMar>
              <w:top w:w="15" w:type="dxa"/>
              <w:left w:w="15" w:type="dxa"/>
              <w:bottom w:w="0" w:type="dxa"/>
              <w:right w:w="15" w:type="dxa"/>
            </w:tcMar>
            <w:vAlign w:val="center"/>
            <w:hideMark/>
          </w:tcPr>
          <w:p w14:paraId="7689E55D"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100</w:t>
            </w:r>
          </w:p>
        </w:tc>
        <w:tc>
          <w:tcPr>
            <w:tcW w:w="874" w:type="pct"/>
            <w:gridSpan w:val="2"/>
            <w:tcBorders>
              <w:top w:val="single" w:sz="4" w:space="0" w:color="auto"/>
            </w:tcBorders>
            <w:shd w:val="clear" w:color="auto" w:fill="auto"/>
            <w:noWrap/>
            <w:tcMar>
              <w:top w:w="15" w:type="dxa"/>
              <w:left w:w="15" w:type="dxa"/>
              <w:bottom w:w="0" w:type="dxa"/>
              <w:right w:w="15" w:type="dxa"/>
            </w:tcMar>
            <w:vAlign w:val="center"/>
            <w:hideMark/>
          </w:tcPr>
          <w:p w14:paraId="23312855"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100</w:t>
            </w:r>
          </w:p>
        </w:tc>
        <w:tc>
          <w:tcPr>
            <w:tcW w:w="164" w:type="pct"/>
            <w:gridSpan w:val="2"/>
            <w:vAlign w:val="center"/>
          </w:tcPr>
          <w:p w14:paraId="2FE50EFC" w14:textId="77777777" w:rsidR="00856A01" w:rsidRPr="00EC7AB7" w:rsidRDefault="00856A01" w:rsidP="002C5643">
            <w:pPr>
              <w:jc w:val="center"/>
              <w:rPr>
                <w:rFonts w:asciiTheme="minorHAnsi" w:hAnsiTheme="minorHAnsi" w:cstheme="minorHAnsi"/>
                <w:color w:val="000000"/>
              </w:rPr>
            </w:pPr>
          </w:p>
        </w:tc>
        <w:tc>
          <w:tcPr>
            <w:tcW w:w="790" w:type="pct"/>
            <w:gridSpan w:val="2"/>
            <w:tcBorders>
              <w:top w:val="single" w:sz="4" w:space="0" w:color="auto"/>
            </w:tcBorders>
            <w:shd w:val="clear" w:color="auto" w:fill="auto"/>
            <w:noWrap/>
            <w:tcMar>
              <w:top w:w="15" w:type="dxa"/>
              <w:left w:w="15" w:type="dxa"/>
              <w:bottom w:w="0" w:type="dxa"/>
              <w:right w:w="15" w:type="dxa"/>
            </w:tcMar>
            <w:vAlign w:val="center"/>
            <w:hideMark/>
          </w:tcPr>
          <w:p w14:paraId="017CA5AE"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100</w:t>
            </w:r>
          </w:p>
        </w:tc>
        <w:tc>
          <w:tcPr>
            <w:tcW w:w="768" w:type="pct"/>
            <w:tcBorders>
              <w:top w:val="single" w:sz="4" w:space="0" w:color="auto"/>
            </w:tcBorders>
            <w:shd w:val="clear" w:color="auto" w:fill="auto"/>
            <w:noWrap/>
            <w:tcMar>
              <w:top w:w="15" w:type="dxa"/>
              <w:left w:w="15" w:type="dxa"/>
              <w:bottom w:w="0" w:type="dxa"/>
              <w:right w:w="15" w:type="dxa"/>
            </w:tcMar>
            <w:vAlign w:val="center"/>
            <w:hideMark/>
          </w:tcPr>
          <w:p w14:paraId="25ECA64E"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100</w:t>
            </w:r>
          </w:p>
        </w:tc>
      </w:tr>
    </w:tbl>
    <w:p w14:paraId="6CCDCAED" w14:textId="77777777" w:rsidR="00C9364C" w:rsidRDefault="00C9364C" w:rsidP="00856A01">
      <w:pPr>
        <w:spacing w:line="480" w:lineRule="auto"/>
        <w:rPr>
          <w:noProof/>
        </w:rPr>
      </w:pPr>
    </w:p>
    <w:p w14:paraId="2DEEDF26" w14:textId="77777777" w:rsidR="00856A01" w:rsidRDefault="00C9364C" w:rsidP="00856A01">
      <w:pPr>
        <w:spacing w:line="480" w:lineRule="auto"/>
        <w:rPr>
          <w:noProof/>
        </w:rPr>
      </w:pPr>
      <w:r>
        <w:rPr>
          <w:noProof/>
        </w:rPr>
        <w:t>Carbs and tannins increased, lignins and proteins decreased</w:t>
      </w:r>
      <w:r w:rsidR="0050384A">
        <w:rPr>
          <w:noProof/>
        </w:rPr>
        <w:t xml:space="preserve"> post-Fenton</w:t>
      </w:r>
      <w:r>
        <w:rPr>
          <w:noProof/>
        </w:rPr>
        <w:t>.</w:t>
      </w:r>
      <w:r w:rsidR="004F0B5D">
        <w:rPr>
          <w:noProof/>
        </w:rPr>
        <w:t xml:space="preserve"> Despite declines, lignin was still 50-55% of total intensity. </w:t>
      </w:r>
      <w:r w:rsidR="00856A01">
        <w:rPr>
          <w:noProof/>
        </w:rPr>
        <w:t xml:space="preserve"> </w:t>
      </w:r>
    </w:p>
    <w:p w14:paraId="3FF37D1C" w14:textId="77777777" w:rsidR="00D61631" w:rsidRDefault="00320ACD">
      <w:pPr>
        <w:rPr>
          <w:b/>
          <w:bCs/>
          <w:noProof/>
        </w:rPr>
      </w:pPr>
      <w:r>
        <w:rPr>
          <w:b/>
          <w:bCs/>
          <w:noProof/>
        </w:rPr>
        <w:br w:type="page"/>
      </w:r>
    </w:p>
    <w:p w14:paraId="7B137FDF" w14:textId="77777777" w:rsidR="00430C54" w:rsidRDefault="00430C54" w:rsidP="0013066D">
      <w:pPr>
        <w:spacing w:line="480" w:lineRule="auto"/>
        <w:rPr>
          <w:noProof/>
        </w:rPr>
      </w:pPr>
      <w:r w:rsidRPr="00062A81">
        <w:rPr>
          <w:b/>
          <w:bCs/>
          <w:noProof/>
        </w:rPr>
        <w:lastRenderedPageBreak/>
        <w:t xml:space="preserve">Table </w:t>
      </w:r>
      <w:r w:rsidR="000607AC">
        <w:rPr>
          <w:b/>
          <w:bCs/>
          <w:noProof/>
        </w:rPr>
        <w:t>2</w:t>
      </w:r>
      <w:r w:rsidRPr="00062A81">
        <w:rPr>
          <w:b/>
          <w:bCs/>
          <w:noProof/>
        </w:rPr>
        <w:t>.</w:t>
      </w:r>
      <w:r>
        <w:rPr>
          <w:noProof/>
        </w:rPr>
        <w:t xml:space="preserve"> Relative abundance (percentage) of </w:t>
      </w:r>
      <w:commentRangeStart w:id="0"/>
      <w:r>
        <w:rPr>
          <w:noProof/>
        </w:rPr>
        <w:t xml:space="preserve">groups </w:t>
      </w:r>
      <w:commentRangeEnd w:id="0"/>
      <w:r w:rsidR="00554708">
        <w:rPr>
          <w:rStyle w:val="CommentReference"/>
        </w:rPr>
        <w:commentReference w:id="0"/>
      </w:r>
      <w:r>
        <w:rPr>
          <w:noProof/>
        </w:rPr>
        <w:t>in pre- and post-Fenton extracts using NMR</w:t>
      </w:r>
      <w:r w:rsidR="0013066D">
        <w:rPr>
          <w:noProof/>
        </w:rPr>
        <w:t xml:space="preserve"> analysis</w:t>
      </w:r>
      <w:r>
        <w:rPr>
          <w:noProof/>
        </w:rPr>
        <w:t xml:space="preserve">. </w:t>
      </w:r>
      <w:r w:rsidR="00427ECD">
        <w:rPr>
          <w:noProof/>
        </w:rPr>
        <w:t>The ppm shift range for each group is provided in parentheses.</w:t>
      </w:r>
    </w:p>
    <w:p w14:paraId="361D9303" w14:textId="77777777" w:rsidR="00430C54" w:rsidRDefault="00430C54">
      <w:pPr>
        <w:rPr>
          <w:b/>
          <w:bCs/>
          <w:noProof/>
        </w:rPr>
      </w:pPr>
    </w:p>
    <w:tbl>
      <w:tblPr>
        <w:tblW w:w="5000" w:type="pct"/>
        <w:tblBorders>
          <w:top w:val="single" w:sz="4" w:space="0" w:color="auto"/>
          <w:bottom w:val="single" w:sz="4" w:space="0" w:color="auto"/>
        </w:tblBorders>
        <w:tblLook w:val="04A0" w:firstRow="1" w:lastRow="0" w:firstColumn="1" w:lastColumn="0" w:noHBand="0" w:noVBand="1"/>
      </w:tblPr>
      <w:tblGrid>
        <w:gridCol w:w="2762"/>
        <w:gridCol w:w="1434"/>
        <w:gridCol w:w="1436"/>
        <w:gridCol w:w="294"/>
        <w:gridCol w:w="1717"/>
        <w:gridCol w:w="1717"/>
      </w:tblGrid>
      <w:tr w:rsidR="006A114F" w:rsidRPr="00E41663" w14:paraId="6BBC934D" w14:textId="77777777" w:rsidTr="00264F87">
        <w:trPr>
          <w:trHeight w:val="320"/>
        </w:trPr>
        <w:tc>
          <w:tcPr>
            <w:tcW w:w="1475" w:type="pct"/>
            <w:vMerge w:val="restart"/>
            <w:shd w:val="clear" w:color="auto" w:fill="auto"/>
            <w:noWrap/>
            <w:vAlign w:val="center"/>
            <w:hideMark/>
          </w:tcPr>
          <w:p w14:paraId="279D9D74" w14:textId="77777777" w:rsidR="006A114F" w:rsidRPr="00D61631" w:rsidRDefault="006A114F" w:rsidP="00264F87">
            <w:pPr>
              <w:rPr>
                <w:rFonts w:ascii="Calibri" w:eastAsia="Times New Roman" w:hAnsi="Calibri" w:cs="Calibri"/>
                <w:b/>
                <w:bCs/>
                <w:color w:val="000000"/>
              </w:rPr>
            </w:pPr>
            <w:r w:rsidRPr="00E41663">
              <w:rPr>
                <w:rFonts w:ascii="Calibri" w:eastAsia="Times New Roman" w:hAnsi="Calibri" w:cs="Calibri"/>
                <w:b/>
                <w:bCs/>
                <w:color w:val="000000"/>
              </w:rPr>
              <w:t xml:space="preserve">Functional group </w:t>
            </w:r>
            <w:r w:rsidRPr="00E41663">
              <w:rPr>
                <w:rFonts w:ascii="Calibri" w:eastAsia="Times New Roman" w:hAnsi="Calibri" w:cs="Calibri"/>
                <w:b/>
                <w:bCs/>
                <w:color w:val="000000"/>
              </w:rPr>
              <w:br/>
              <w:t>(ppm shift)</w:t>
            </w:r>
          </w:p>
        </w:tc>
        <w:tc>
          <w:tcPr>
            <w:tcW w:w="1533" w:type="pct"/>
            <w:gridSpan w:val="2"/>
            <w:tcBorders>
              <w:top w:val="single" w:sz="4" w:space="0" w:color="auto"/>
              <w:bottom w:val="single" w:sz="4" w:space="0" w:color="auto"/>
            </w:tcBorders>
            <w:shd w:val="clear" w:color="auto" w:fill="auto"/>
            <w:noWrap/>
            <w:vAlign w:val="center"/>
            <w:hideMark/>
          </w:tcPr>
          <w:p w14:paraId="64AE29EE" w14:textId="77777777" w:rsidR="006A114F" w:rsidRPr="00D61631" w:rsidRDefault="006A114F" w:rsidP="00264F87">
            <w:pPr>
              <w:jc w:val="center"/>
              <w:rPr>
                <w:rFonts w:ascii="Calibri" w:eastAsia="Times New Roman" w:hAnsi="Calibri" w:cs="Calibri"/>
                <w:b/>
                <w:bCs/>
                <w:color w:val="000000"/>
              </w:rPr>
            </w:pPr>
            <w:r w:rsidRPr="00E41663">
              <w:rPr>
                <w:rFonts w:ascii="Calibri" w:eastAsia="Times New Roman" w:hAnsi="Calibri" w:cs="Calibri"/>
                <w:b/>
                <w:bCs/>
                <w:color w:val="000000"/>
              </w:rPr>
              <w:t>HW</w:t>
            </w:r>
          </w:p>
        </w:tc>
        <w:tc>
          <w:tcPr>
            <w:tcW w:w="157" w:type="pct"/>
            <w:tcBorders>
              <w:bottom w:val="nil"/>
            </w:tcBorders>
            <w:vAlign w:val="center"/>
          </w:tcPr>
          <w:p w14:paraId="088B718C" w14:textId="77777777" w:rsidR="006A114F" w:rsidRPr="00E41663" w:rsidRDefault="006A114F" w:rsidP="00264F87">
            <w:pPr>
              <w:jc w:val="center"/>
              <w:rPr>
                <w:rFonts w:ascii="Calibri" w:eastAsia="Times New Roman" w:hAnsi="Calibri" w:cs="Calibri"/>
                <w:b/>
                <w:bCs/>
                <w:color w:val="000000"/>
              </w:rPr>
            </w:pPr>
          </w:p>
        </w:tc>
        <w:tc>
          <w:tcPr>
            <w:tcW w:w="1834" w:type="pct"/>
            <w:gridSpan w:val="2"/>
            <w:tcBorders>
              <w:top w:val="single" w:sz="4" w:space="0" w:color="auto"/>
              <w:bottom w:val="single" w:sz="4" w:space="0" w:color="auto"/>
            </w:tcBorders>
            <w:shd w:val="clear" w:color="auto" w:fill="auto"/>
            <w:noWrap/>
            <w:vAlign w:val="center"/>
            <w:hideMark/>
          </w:tcPr>
          <w:p w14:paraId="688FB26B" w14:textId="77777777" w:rsidR="006A114F" w:rsidRPr="00D61631" w:rsidRDefault="006A114F" w:rsidP="00264F87">
            <w:pPr>
              <w:jc w:val="center"/>
              <w:rPr>
                <w:rFonts w:ascii="Calibri" w:eastAsia="Times New Roman" w:hAnsi="Calibri" w:cs="Calibri"/>
                <w:b/>
                <w:bCs/>
                <w:color w:val="000000"/>
              </w:rPr>
            </w:pPr>
            <w:r w:rsidRPr="00E41663">
              <w:rPr>
                <w:rFonts w:ascii="Calibri" w:eastAsia="Times New Roman" w:hAnsi="Calibri" w:cs="Calibri"/>
                <w:b/>
                <w:bCs/>
                <w:color w:val="000000"/>
              </w:rPr>
              <w:t>SW</w:t>
            </w:r>
          </w:p>
        </w:tc>
      </w:tr>
      <w:tr w:rsidR="006A114F" w:rsidRPr="00E41663" w14:paraId="3F03D962" w14:textId="77777777" w:rsidTr="00264F87">
        <w:trPr>
          <w:trHeight w:val="320"/>
        </w:trPr>
        <w:tc>
          <w:tcPr>
            <w:tcW w:w="1475" w:type="pct"/>
            <w:vMerge/>
            <w:tcBorders>
              <w:bottom w:val="single" w:sz="4" w:space="0" w:color="auto"/>
            </w:tcBorders>
            <w:shd w:val="clear" w:color="auto" w:fill="auto"/>
            <w:noWrap/>
            <w:vAlign w:val="center"/>
          </w:tcPr>
          <w:p w14:paraId="3C6BE869" w14:textId="77777777" w:rsidR="006A114F" w:rsidRPr="00E41663" w:rsidRDefault="006A114F" w:rsidP="00264F87">
            <w:pPr>
              <w:rPr>
                <w:rFonts w:ascii="Calibri" w:eastAsia="Times New Roman" w:hAnsi="Calibri" w:cs="Calibri"/>
                <w:b/>
                <w:bCs/>
                <w:color w:val="000000"/>
              </w:rPr>
            </w:pPr>
          </w:p>
        </w:tc>
        <w:tc>
          <w:tcPr>
            <w:tcW w:w="766" w:type="pct"/>
            <w:tcBorders>
              <w:top w:val="single" w:sz="4" w:space="0" w:color="auto"/>
              <w:bottom w:val="single" w:sz="4" w:space="0" w:color="auto"/>
            </w:tcBorders>
            <w:shd w:val="clear" w:color="auto" w:fill="auto"/>
            <w:noWrap/>
            <w:vAlign w:val="center"/>
          </w:tcPr>
          <w:p w14:paraId="12BFCC4E" w14:textId="77777777" w:rsidR="006A114F" w:rsidRPr="00E41663" w:rsidRDefault="006A114F" w:rsidP="00264F87">
            <w:pPr>
              <w:jc w:val="center"/>
              <w:rPr>
                <w:rFonts w:ascii="Calibri" w:eastAsia="Times New Roman" w:hAnsi="Calibri" w:cs="Calibri"/>
                <w:b/>
                <w:bCs/>
                <w:color w:val="000000"/>
              </w:rPr>
            </w:pPr>
            <w:r w:rsidRPr="00E41663">
              <w:rPr>
                <w:rFonts w:ascii="Calibri" w:eastAsia="Times New Roman" w:hAnsi="Calibri" w:cs="Calibri"/>
                <w:b/>
                <w:bCs/>
                <w:color w:val="000000"/>
              </w:rPr>
              <w:t>Initial</w:t>
            </w:r>
          </w:p>
        </w:tc>
        <w:tc>
          <w:tcPr>
            <w:tcW w:w="767" w:type="pct"/>
            <w:tcBorders>
              <w:top w:val="single" w:sz="4" w:space="0" w:color="auto"/>
              <w:bottom w:val="single" w:sz="4" w:space="0" w:color="auto"/>
            </w:tcBorders>
            <w:shd w:val="clear" w:color="auto" w:fill="auto"/>
            <w:noWrap/>
            <w:vAlign w:val="center"/>
          </w:tcPr>
          <w:p w14:paraId="630D7CBD" w14:textId="77777777" w:rsidR="006A114F" w:rsidRPr="00E41663" w:rsidRDefault="006A114F" w:rsidP="00264F87">
            <w:pPr>
              <w:jc w:val="center"/>
              <w:rPr>
                <w:rFonts w:ascii="Calibri" w:eastAsia="Times New Roman" w:hAnsi="Calibri" w:cs="Calibri"/>
                <w:b/>
                <w:bCs/>
                <w:color w:val="000000"/>
              </w:rPr>
            </w:pPr>
            <w:r w:rsidRPr="00E41663">
              <w:rPr>
                <w:rFonts w:ascii="Calibri" w:eastAsia="Times New Roman" w:hAnsi="Calibri" w:cs="Calibri"/>
                <w:b/>
                <w:bCs/>
                <w:color w:val="000000"/>
              </w:rPr>
              <w:t>Post-Fenton</w:t>
            </w:r>
          </w:p>
        </w:tc>
        <w:tc>
          <w:tcPr>
            <w:tcW w:w="157" w:type="pct"/>
            <w:tcBorders>
              <w:top w:val="nil"/>
              <w:bottom w:val="single" w:sz="4" w:space="0" w:color="auto"/>
            </w:tcBorders>
            <w:vAlign w:val="center"/>
          </w:tcPr>
          <w:p w14:paraId="1777458A" w14:textId="77777777" w:rsidR="006A114F" w:rsidRPr="00E41663" w:rsidRDefault="006A114F" w:rsidP="00264F87">
            <w:pPr>
              <w:jc w:val="center"/>
              <w:rPr>
                <w:rFonts w:ascii="Calibri" w:eastAsia="Times New Roman" w:hAnsi="Calibri" w:cs="Calibri"/>
                <w:b/>
                <w:bCs/>
                <w:color w:val="000000"/>
              </w:rPr>
            </w:pPr>
          </w:p>
        </w:tc>
        <w:tc>
          <w:tcPr>
            <w:tcW w:w="917" w:type="pct"/>
            <w:tcBorders>
              <w:top w:val="single" w:sz="4" w:space="0" w:color="auto"/>
              <w:bottom w:val="single" w:sz="4" w:space="0" w:color="auto"/>
            </w:tcBorders>
            <w:shd w:val="clear" w:color="auto" w:fill="auto"/>
            <w:noWrap/>
            <w:vAlign w:val="center"/>
          </w:tcPr>
          <w:p w14:paraId="55B381AB" w14:textId="77777777" w:rsidR="006A114F" w:rsidRPr="00E41663" w:rsidRDefault="006A114F" w:rsidP="00264F87">
            <w:pPr>
              <w:jc w:val="center"/>
              <w:rPr>
                <w:rFonts w:ascii="Calibri" w:eastAsia="Times New Roman" w:hAnsi="Calibri" w:cs="Calibri"/>
                <w:b/>
                <w:bCs/>
                <w:color w:val="000000"/>
              </w:rPr>
            </w:pPr>
            <w:r w:rsidRPr="00E41663">
              <w:rPr>
                <w:rFonts w:ascii="Calibri" w:eastAsia="Times New Roman" w:hAnsi="Calibri" w:cs="Calibri"/>
                <w:b/>
                <w:bCs/>
                <w:color w:val="000000"/>
              </w:rPr>
              <w:t>Initial</w:t>
            </w:r>
          </w:p>
        </w:tc>
        <w:tc>
          <w:tcPr>
            <w:tcW w:w="917" w:type="pct"/>
            <w:tcBorders>
              <w:top w:val="single" w:sz="4" w:space="0" w:color="auto"/>
              <w:bottom w:val="single" w:sz="4" w:space="0" w:color="auto"/>
            </w:tcBorders>
            <w:shd w:val="clear" w:color="auto" w:fill="auto"/>
            <w:noWrap/>
            <w:vAlign w:val="center"/>
          </w:tcPr>
          <w:p w14:paraId="62826259" w14:textId="77777777" w:rsidR="006A114F" w:rsidRPr="00E41663" w:rsidRDefault="006A114F" w:rsidP="00264F87">
            <w:pPr>
              <w:jc w:val="center"/>
              <w:rPr>
                <w:rFonts w:ascii="Calibri" w:eastAsia="Times New Roman" w:hAnsi="Calibri" w:cs="Calibri"/>
                <w:b/>
                <w:bCs/>
                <w:color w:val="000000"/>
              </w:rPr>
            </w:pPr>
            <w:r w:rsidRPr="00E41663">
              <w:rPr>
                <w:rFonts w:ascii="Calibri" w:eastAsia="Times New Roman" w:hAnsi="Calibri" w:cs="Calibri"/>
                <w:b/>
                <w:bCs/>
                <w:color w:val="000000"/>
              </w:rPr>
              <w:t>Post-Fenton</w:t>
            </w:r>
          </w:p>
        </w:tc>
      </w:tr>
      <w:tr w:rsidR="00D61631" w:rsidRPr="00D61631" w14:paraId="58117667" w14:textId="77777777" w:rsidTr="00264F87">
        <w:trPr>
          <w:trHeight w:val="320"/>
        </w:trPr>
        <w:tc>
          <w:tcPr>
            <w:tcW w:w="1475" w:type="pct"/>
            <w:tcBorders>
              <w:top w:val="single" w:sz="4" w:space="0" w:color="auto"/>
            </w:tcBorders>
            <w:shd w:val="clear" w:color="auto" w:fill="auto"/>
            <w:noWrap/>
            <w:vAlign w:val="center"/>
            <w:hideMark/>
          </w:tcPr>
          <w:p w14:paraId="11B75168" w14:textId="77777777"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carbonyl (190-220)</w:t>
            </w:r>
          </w:p>
        </w:tc>
        <w:tc>
          <w:tcPr>
            <w:tcW w:w="766" w:type="pct"/>
            <w:tcBorders>
              <w:top w:val="single" w:sz="4" w:space="0" w:color="auto"/>
            </w:tcBorders>
            <w:shd w:val="clear" w:color="auto" w:fill="auto"/>
            <w:noWrap/>
            <w:vAlign w:val="center"/>
            <w:hideMark/>
          </w:tcPr>
          <w:p w14:paraId="40BABD3A"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w:t>
            </w:r>
            <w:r>
              <w:rPr>
                <w:rFonts w:ascii="Calibri" w:eastAsia="Times New Roman" w:hAnsi="Calibri" w:cs="Calibri"/>
                <w:color w:val="000000"/>
              </w:rPr>
              <w:t>.0</w:t>
            </w:r>
          </w:p>
        </w:tc>
        <w:tc>
          <w:tcPr>
            <w:tcW w:w="767" w:type="pct"/>
            <w:tcBorders>
              <w:top w:val="single" w:sz="4" w:space="0" w:color="auto"/>
            </w:tcBorders>
            <w:shd w:val="clear" w:color="auto" w:fill="auto"/>
            <w:noWrap/>
            <w:vAlign w:val="center"/>
            <w:hideMark/>
          </w:tcPr>
          <w:p w14:paraId="56FA279F"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w:t>
            </w:r>
            <w:r>
              <w:rPr>
                <w:rFonts w:ascii="Calibri" w:eastAsia="Times New Roman" w:hAnsi="Calibri" w:cs="Calibri"/>
                <w:color w:val="000000"/>
              </w:rPr>
              <w:t>.0</w:t>
            </w:r>
          </w:p>
        </w:tc>
        <w:tc>
          <w:tcPr>
            <w:tcW w:w="157" w:type="pct"/>
            <w:tcBorders>
              <w:top w:val="single" w:sz="4" w:space="0" w:color="auto"/>
            </w:tcBorders>
            <w:vAlign w:val="center"/>
          </w:tcPr>
          <w:p w14:paraId="55CED886" w14:textId="77777777" w:rsidR="00D61631" w:rsidRPr="00D61631" w:rsidRDefault="00D61631" w:rsidP="00264F87">
            <w:pPr>
              <w:jc w:val="center"/>
              <w:rPr>
                <w:rFonts w:ascii="Calibri" w:eastAsia="Times New Roman" w:hAnsi="Calibri" w:cs="Calibri"/>
                <w:color w:val="000000"/>
              </w:rPr>
            </w:pPr>
          </w:p>
        </w:tc>
        <w:tc>
          <w:tcPr>
            <w:tcW w:w="917" w:type="pct"/>
            <w:tcBorders>
              <w:top w:val="single" w:sz="4" w:space="0" w:color="auto"/>
            </w:tcBorders>
            <w:shd w:val="clear" w:color="auto" w:fill="auto"/>
            <w:noWrap/>
            <w:vAlign w:val="center"/>
            <w:hideMark/>
          </w:tcPr>
          <w:p w14:paraId="7B557DBE"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1.1</w:t>
            </w:r>
          </w:p>
        </w:tc>
        <w:tc>
          <w:tcPr>
            <w:tcW w:w="917" w:type="pct"/>
            <w:tcBorders>
              <w:top w:val="single" w:sz="4" w:space="0" w:color="auto"/>
            </w:tcBorders>
            <w:shd w:val="clear" w:color="auto" w:fill="auto"/>
            <w:noWrap/>
            <w:vAlign w:val="center"/>
            <w:hideMark/>
          </w:tcPr>
          <w:p w14:paraId="19C5E5E6"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1.2</w:t>
            </w:r>
          </w:p>
        </w:tc>
      </w:tr>
      <w:tr w:rsidR="00D61631" w:rsidRPr="00D61631" w14:paraId="7050F6FE" w14:textId="77777777" w:rsidTr="00264F87">
        <w:trPr>
          <w:trHeight w:val="320"/>
        </w:trPr>
        <w:tc>
          <w:tcPr>
            <w:tcW w:w="1475" w:type="pct"/>
            <w:shd w:val="clear" w:color="auto" w:fill="auto"/>
            <w:noWrap/>
            <w:vAlign w:val="center"/>
            <w:hideMark/>
          </w:tcPr>
          <w:p w14:paraId="30F8430E" w14:textId="77777777"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carboxyl (165-190)</w:t>
            </w:r>
          </w:p>
        </w:tc>
        <w:tc>
          <w:tcPr>
            <w:tcW w:w="766" w:type="pct"/>
            <w:shd w:val="clear" w:color="auto" w:fill="auto"/>
            <w:noWrap/>
            <w:vAlign w:val="center"/>
            <w:hideMark/>
          </w:tcPr>
          <w:p w14:paraId="3F3150AB"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12.6</w:t>
            </w:r>
          </w:p>
        </w:tc>
        <w:tc>
          <w:tcPr>
            <w:tcW w:w="767" w:type="pct"/>
            <w:shd w:val="clear" w:color="auto" w:fill="auto"/>
            <w:noWrap/>
            <w:vAlign w:val="center"/>
            <w:hideMark/>
          </w:tcPr>
          <w:p w14:paraId="61F08F21"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15.1</w:t>
            </w:r>
          </w:p>
        </w:tc>
        <w:tc>
          <w:tcPr>
            <w:tcW w:w="157" w:type="pct"/>
            <w:vAlign w:val="center"/>
          </w:tcPr>
          <w:p w14:paraId="64AFCB1D" w14:textId="77777777" w:rsidR="00D61631" w:rsidRPr="00D61631" w:rsidRDefault="00D61631" w:rsidP="00264F87">
            <w:pPr>
              <w:jc w:val="center"/>
              <w:rPr>
                <w:rFonts w:ascii="Calibri" w:eastAsia="Times New Roman" w:hAnsi="Calibri" w:cs="Calibri"/>
                <w:color w:val="000000"/>
              </w:rPr>
            </w:pPr>
          </w:p>
        </w:tc>
        <w:tc>
          <w:tcPr>
            <w:tcW w:w="917" w:type="pct"/>
            <w:shd w:val="clear" w:color="auto" w:fill="auto"/>
            <w:noWrap/>
            <w:vAlign w:val="center"/>
            <w:hideMark/>
          </w:tcPr>
          <w:p w14:paraId="4710077A"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9.4</w:t>
            </w:r>
          </w:p>
        </w:tc>
        <w:tc>
          <w:tcPr>
            <w:tcW w:w="917" w:type="pct"/>
            <w:shd w:val="clear" w:color="auto" w:fill="auto"/>
            <w:noWrap/>
            <w:vAlign w:val="center"/>
            <w:hideMark/>
          </w:tcPr>
          <w:p w14:paraId="4CFBBB65"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10.9</w:t>
            </w:r>
          </w:p>
        </w:tc>
      </w:tr>
      <w:tr w:rsidR="00D61631" w:rsidRPr="00D61631" w14:paraId="40A7EB13" w14:textId="77777777" w:rsidTr="00264F87">
        <w:trPr>
          <w:trHeight w:val="320"/>
        </w:trPr>
        <w:tc>
          <w:tcPr>
            <w:tcW w:w="1475" w:type="pct"/>
            <w:shd w:val="clear" w:color="auto" w:fill="auto"/>
            <w:noWrap/>
            <w:vAlign w:val="center"/>
            <w:hideMark/>
          </w:tcPr>
          <w:p w14:paraId="6D205E4A" w14:textId="77777777"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aromatic (112-165)</w:t>
            </w:r>
          </w:p>
        </w:tc>
        <w:tc>
          <w:tcPr>
            <w:tcW w:w="766" w:type="pct"/>
            <w:shd w:val="clear" w:color="auto" w:fill="auto"/>
            <w:noWrap/>
            <w:vAlign w:val="center"/>
            <w:hideMark/>
          </w:tcPr>
          <w:p w14:paraId="0DCE2C01"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6.2</w:t>
            </w:r>
          </w:p>
        </w:tc>
        <w:tc>
          <w:tcPr>
            <w:tcW w:w="767" w:type="pct"/>
            <w:shd w:val="clear" w:color="auto" w:fill="auto"/>
            <w:noWrap/>
            <w:vAlign w:val="center"/>
            <w:hideMark/>
          </w:tcPr>
          <w:p w14:paraId="397AE43A"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5.3</w:t>
            </w:r>
          </w:p>
        </w:tc>
        <w:tc>
          <w:tcPr>
            <w:tcW w:w="157" w:type="pct"/>
            <w:vAlign w:val="center"/>
          </w:tcPr>
          <w:p w14:paraId="3A9251F3" w14:textId="77777777" w:rsidR="00D61631" w:rsidRPr="00D61631" w:rsidRDefault="00D61631" w:rsidP="00264F87">
            <w:pPr>
              <w:jc w:val="center"/>
              <w:rPr>
                <w:rFonts w:ascii="Calibri" w:eastAsia="Times New Roman" w:hAnsi="Calibri" w:cs="Calibri"/>
                <w:color w:val="000000"/>
              </w:rPr>
            </w:pPr>
          </w:p>
        </w:tc>
        <w:tc>
          <w:tcPr>
            <w:tcW w:w="917" w:type="pct"/>
            <w:shd w:val="clear" w:color="auto" w:fill="auto"/>
            <w:noWrap/>
            <w:vAlign w:val="center"/>
            <w:hideMark/>
          </w:tcPr>
          <w:p w14:paraId="1A5E98B1"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5.08</w:t>
            </w:r>
          </w:p>
        </w:tc>
        <w:tc>
          <w:tcPr>
            <w:tcW w:w="917" w:type="pct"/>
            <w:shd w:val="clear" w:color="auto" w:fill="auto"/>
            <w:noWrap/>
            <w:vAlign w:val="center"/>
            <w:hideMark/>
          </w:tcPr>
          <w:p w14:paraId="3A1487BB"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3.5</w:t>
            </w:r>
          </w:p>
        </w:tc>
      </w:tr>
      <w:tr w:rsidR="00D61631" w:rsidRPr="00D61631" w14:paraId="3E683D57" w14:textId="77777777" w:rsidTr="00264F87">
        <w:trPr>
          <w:trHeight w:val="320"/>
        </w:trPr>
        <w:tc>
          <w:tcPr>
            <w:tcW w:w="1475" w:type="pct"/>
            <w:shd w:val="clear" w:color="auto" w:fill="auto"/>
            <w:noWrap/>
            <w:vAlign w:val="center"/>
            <w:hideMark/>
          </w:tcPr>
          <w:p w14:paraId="04F1FF17" w14:textId="77777777"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anomeric (90-112)</w:t>
            </w:r>
          </w:p>
        </w:tc>
        <w:tc>
          <w:tcPr>
            <w:tcW w:w="766" w:type="pct"/>
            <w:shd w:val="clear" w:color="auto" w:fill="auto"/>
            <w:noWrap/>
            <w:vAlign w:val="center"/>
            <w:hideMark/>
          </w:tcPr>
          <w:p w14:paraId="52D3B7E6"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11.8</w:t>
            </w:r>
          </w:p>
        </w:tc>
        <w:tc>
          <w:tcPr>
            <w:tcW w:w="767" w:type="pct"/>
            <w:shd w:val="clear" w:color="auto" w:fill="auto"/>
            <w:noWrap/>
            <w:vAlign w:val="center"/>
            <w:hideMark/>
          </w:tcPr>
          <w:p w14:paraId="1F42C248"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13.7</w:t>
            </w:r>
          </w:p>
        </w:tc>
        <w:tc>
          <w:tcPr>
            <w:tcW w:w="157" w:type="pct"/>
            <w:vAlign w:val="center"/>
          </w:tcPr>
          <w:p w14:paraId="5F2401D2" w14:textId="77777777" w:rsidR="00D61631" w:rsidRPr="00D61631" w:rsidRDefault="00D61631" w:rsidP="00264F87">
            <w:pPr>
              <w:jc w:val="center"/>
              <w:rPr>
                <w:rFonts w:ascii="Calibri" w:eastAsia="Times New Roman" w:hAnsi="Calibri" w:cs="Calibri"/>
                <w:color w:val="000000"/>
              </w:rPr>
            </w:pPr>
          </w:p>
        </w:tc>
        <w:tc>
          <w:tcPr>
            <w:tcW w:w="917" w:type="pct"/>
            <w:shd w:val="clear" w:color="auto" w:fill="auto"/>
            <w:noWrap/>
            <w:vAlign w:val="center"/>
            <w:hideMark/>
          </w:tcPr>
          <w:p w14:paraId="0366C1F0"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13</w:t>
            </w:r>
          </w:p>
        </w:tc>
        <w:tc>
          <w:tcPr>
            <w:tcW w:w="917" w:type="pct"/>
            <w:shd w:val="clear" w:color="auto" w:fill="auto"/>
            <w:noWrap/>
            <w:vAlign w:val="center"/>
            <w:hideMark/>
          </w:tcPr>
          <w:p w14:paraId="182AD634"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14.5</w:t>
            </w:r>
          </w:p>
        </w:tc>
      </w:tr>
      <w:tr w:rsidR="00D61631" w:rsidRPr="00D61631" w14:paraId="2FE9EB1E" w14:textId="77777777" w:rsidTr="00C343E1">
        <w:trPr>
          <w:trHeight w:val="320"/>
        </w:trPr>
        <w:tc>
          <w:tcPr>
            <w:tcW w:w="1475" w:type="pct"/>
            <w:shd w:val="clear" w:color="auto" w:fill="FFFF00"/>
            <w:noWrap/>
            <w:vAlign w:val="center"/>
            <w:hideMark/>
          </w:tcPr>
          <w:p w14:paraId="40061224" w14:textId="77777777"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Main carb (58-112)</w:t>
            </w:r>
          </w:p>
        </w:tc>
        <w:tc>
          <w:tcPr>
            <w:tcW w:w="766" w:type="pct"/>
            <w:shd w:val="clear" w:color="auto" w:fill="FFFF00"/>
            <w:noWrap/>
            <w:vAlign w:val="center"/>
            <w:hideMark/>
          </w:tcPr>
          <w:p w14:paraId="43F2B942"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52</w:t>
            </w:r>
          </w:p>
        </w:tc>
        <w:tc>
          <w:tcPr>
            <w:tcW w:w="767" w:type="pct"/>
            <w:shd w:val="clear" w:color="auto" w:fill="FFFF00"/>
            <w:noWrap/>
            <w:vAlign w:val="center"/>
            <w:hideMark/>
          </w:tcPr>
          <w:p w14:paraId="51B9EC12"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46.6</w:t>
            </w:r>
          </w:p>
        </w:tc>
        <w:tc>
          <w:tcPr>
            <w:tcW w:w="157" w:type="pct"/>
            <w:shd w:val="clear" w:color="auto" w:fill="FFFF00"/>
            <w:vAlign w:val="center"/>
          </w:tcPr>
          <w:p w14:paraId="64A2593C" w14:textId="77777777" w:rsidR="00D61631" w:rsidRPr="00D61631" w:rsidRDefault="00D61631" w:rsidP="00264F87">
            <w:pPr>
              <w:jc w:val="center"/>
              <w:rPr>
                <w:rFonts w:ascii="Calibri" w:eastAsia="Times New Roman" w:hAnsi="Calibri" w:cs="Calibri"/>
                <w:color w:val="000000"/>
              </w:rPr>
            </w:pPr>
          </w:p>
        </w:tc>
        <w:tc>
          <w:tcPr>
            <w:tcW w:w="917" w:type="pct"/>
            <w:shd w:val="clear" w:color="auto" w:fill="FFFF00"/>
            <w:noWrap/>
            <w:vAlign w:val="center"/>
            <w:hideMark/>
          </w:tcPr>
          <w:p w14:paraId="434645D0"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58.1</w:t>
            </w:r>
          </w:p>
        </w:tc>
        <w:tc>
          <w:tcPr>
            <w:tcW w:w="917" w:type="pct"/>
            <w:shd w:val="clear" w:color="auto" w:fill="FFFF00"/>
            <w:noWrap/>
            <w:vAlign w:val="center"/>
            <w:hideMark/>
          </w:tcPr>
          <w:p w14:paraId="79F10F6E"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53</w:t>
            </w:r>
          </w:p>
        </w:tc>
      </w:tr>
      <w:tr w:rsidR="00D61631" w:rsidRPr="00D61631" w14:paraId="6DB50828" w14:textId="77777777" w:rsidTr="00264F87">
        <w:trPr>
          <w:trHeight w:val="320"/>
        </w:trPr>
        <w:tc>
          <w:tcPr>
            <w:tcW w:w="1475" w:type="pct"/>
            <w:shd w:val="clear" w:color="auto" w:fill="auto"/>
            <w:noWrap/>
            <w:vAlign w:val="center"/>
            <w:hideMark/>
          </w:tcPr>
          <w:p w14:paraId="3BEDB6FD" w14:textId="77777777"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methoxy (54-58)</w:t>
            </w:r>
          </w:p>
        </w:tc>
        <w:tc>
          <w:tcPr>
            <w:tcW w:w="766" w:type="pct"/>
            <w:shd w:val="clear" w:color="auto" w:fill="auto"/>
            <w:noWrap/>
            <w:vAlign w:val="center"/>
            <w:hideMark/>
          </w:tcPr>
          <w:p w14:paraId="2991E0A0"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2.9</w:t>
            </w:r>
          </w:p>
        </w:tc>
        <w:tc>
          <w:tcPr>
            <w:tcW w:w="767" w:type="pct"/>
            <w:shd w:val="clear" w:color="auto" w:fill="auto"/>
            <w:noWrap/>
            <w:vAlign w:val="center"/>
            <w:hideMark/>
          </w:tcPr>
          <w:p w14:paraId="5C63365C"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4</w:t>
            </w:r>
            <w:r>
              <w:rPr>
                <w:rFonts w:ascii="Calibri" w:eastAsia="Times New Roman" w:hAnsi="Calibri" w:cs="Calibri"/>
                <w:color w:val="000000"/>
              </w:rPr>
              <w:t>.0</w:t>
            </w:r>
          </w:p>
        </w:tc>
        <w:tc>
          <w:tcPr>
            <w:tcW w:w="157" w:type="pct"/>
            <w:vAlign w:val="center"/>
          </w:tcPr>
          <w:p w14:paraId="65295843" w14:textId="77777777" w:rsidR="00D61631" w:rsidRPr="00D61631" w:rsidRDefault="00D61631" w:rsidP="00264F87">
            <w:pPr>
              <w:jc w:val="center"/>
              <w:rPr>
                <w:rFonts w:ascii="Calibri" w:eastAsia="Times New Roman" w:hAnsi="Calibri" w:cs="Calibri"/>
                <w:color w:val="000000"/>
              </w:rPr>
            </w:pPr>
          </w:p>
        </w:tc>
        <w:tc>
          <w:tcPr>
            <w:tcW w:w="917" w:type="pct"/>
            <w:shd w:val="clear" w:color="auto" w:fill="auto"/>
            <w:noWrap/>
            <w:vAlign w:val="center"/>
            <w:hideMark/>
          </w:tcPr>
          <w:p w14:paraId="7E2BF14E"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2.3</w:t>
            </w:r>
          </w:p>
        </w:tc>
        <w:tc>
          <w:tcPr>
            <w:tcW w:w="917" w:type="pct"/>
            <w:shd w:val="clear" w:color="auto" w:fill="auto"/>
            <w:noWrap/>
            <w:vAlign w:val="center"/>
            <w:hideMark/>
          </w:tcPr>
          <w:p w14:paraId="76D53DE9"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2.9</w:t>
            </w:r>
          </w:p>
        </w:tc>
      </w:tr>
      <w:tr w:rsidR="00D61631" w:rsidRPr="00D61631" w14:paraId="566DB189" w14:textId="77777777" w:rsidTr="00264F87">
        <w:trPr>
          <w:trHeight w:val="320"/>
        </w:trPr>
        <w:tc>
          <w:tcPr>
            <w:tcW w:w="1475" w:type="pct"/>
            <w:tcBorders>
              <w:bottom w:val="single" w:sz="4" w:space="0" w:color="auto"/>
            </w:tcBorders>
            <w:shd w:val="clear" w:color="auto" w:fill="auto"/>
            <w:noWrap/>
            <w:vAlign w:val="center"/>
            <w:hideMark/>
          </w:tcPr>
          <w:p w14:paraId="5506D1C1" w14:textId="77777777"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aliphatic  (5-54)</w:t>
            </w:r>
          </w:p>
        </w:tc>
        <w:tc>
          <w:tcPr>
            <w:tcW w:w="766" w:type="pct"/>
            <w:tcBorders>
              <w:bottom w:val="single" w:sz="4" w:space="0" w:color="auto"/>
            </w:tcBorders>
            <w:shd w:val="clear" w:color="auto" w:fill="auto"/>
            <w:noWrap/>
            <w:vAlign w:val="center"/>
            <w:hideMark/>
          </w:tcPr>
          <w:p w14:paraId="01A9B042"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15.1</w:t>
            </w:r>
          </w:p>
        </w:tc>
        <w:tc>
          <w:tcPr>
            <w:tcW w:w="767" w:type="pct"/>
            <w:tcBorders>
              <w:bottom w:val="single" w:sz="4" w:space="0" w:color="auto"/>
            </w:tcBorders>
            <w:shd w:val="clear" w:color="auto" w:fill="auto"/>
            <w:noWrap/>
            <w:vAlign w:val="center"/>
            <w:hideMark/>
          </w:tcPr>
          <w:p w14:paraId="65DB90F7"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14.9</w:t>
            </w:r>
          </w:p>
        </w:tc>
        <w:tc>
          <w:tcPr>
            <w:tcW w:w="157" w:type="pct"/>
            <w:tcBorders>
              <w:bottom w:val="single" w:sz="4" w:space="0" w:color="auto"/>
            </w:tcBorders>
            <w:vAlign w:val="center"/>
          </w:tcPr>
          <w:p w14:paraId="33554E64" w14:textId="77777777" w:rsidR="00D61631" w:rsidRPr="00D61631" w:rsidRDefault="00D61631" w:rsidP="00264F87">
            <w:pPr>
              <w:jc w:val="center"/>
              <w:rPr>
                <w:rFonts w:ascii="Calibri" w:eastAsia="Times New Roman" w:hAnsi="Calibri" w:cs="Calibri"/>
                <w:color w:val="000000"/>
              </w:rPr>
            </w:pPr>
          </w:p>
        </w:tc>
        <w:tc>
          <w:tcPr>
            <w:tcW w:w="917" w:type="pct"/>
            <w:tcBorders>
              <w:bottom w:val="single" w:sz="4" w:space="0" w:color="auto"/>
            </w:tcBorders>
            <w:shd w:val="clear" w:color="auto" w:fill="auto"/>
            <w:noWrap/>
            <w:vAlign w:val="center"/>
            <w:hideMark/>
          </w:tcPr>
          <w:p w14:paraId="6AAD1E87"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11.7</w:t>
            </w:r>
          </w:p>
        </w:tc>
        <w:tc>
          <w:tcPr>
            <w:tcW w:w="917" w:type="pct"/>
            <w:tcBorders>
              <w:bottom w:val="single" w:sz="4" w:space="0" w:color="auto"/>
            </w:tcBorders>
            <w:shd w:val="clear" w:color="auto" w:fill="auto"/>
            <w:noWrap/>
            <w:vAlign w:val="center"/>
            <w:hideMark/>
          </w:tcPr>
          <w:p w14:paraId="0E7916D5"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16.3</w:t>
            </w:r>
          </w:p>
        </w:tc>
      </w:tr>
      <w:tr w:rsidR="00D61631" w:rsidRPr="00D61631" w14:paraId="31BC1D89" w14:textId="77777777" w:rsidTr="00264F87">
        <w:trPr>
          <w:trHeight w:val="320"/>
        </w:trPr>
        <w:tc>
          <w:tcPr>
            <w:tcW w:w="1475" w:type="pct"/>
            <w:tcBorders>
              <w:top w:val="single" w:sz="4" w:space="0" w:color="auto"/>
              <w:bottom w:val="single" w:sz="4" w:space="0" w:color="auto"/>
            </w:tcBorders>
            <w:shd w:val="clear" w:color="auto" w:fill="auto"/>
            <w:noWrap/>
            <w:vAlign w:val="center"/>
            <w:hideMark/>
          </w:tcPr>
          <w:p w14:paraId="4940AB89" w14:textId="77777777"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total sum</w:t>
            </w:r>
          </w:p>
        </w:tc>
        <w:tc>
          <w:tcPr>
            <w:tcW w:w="766" w:type="pct"/>
            <w:tcBorders>
              <w:top w:val="single" w:sz="4" w:space="0" w:color="auto"/>
              <w:bottom w:val="single" w:sz="4" w:space="0" w:color="auto"/>
            </w:tcBorders>
            <w:shd w:val="clear" w:color="auto" w:fill="auto"/>
            <w:noWrap/>
            <w:vAlign w:val="center"/>
            <w:hideMark/>
          </w:tcPr>
          <w:p w14:paraId="51018DA5"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101.6</w:t>
            </w:r>
          </w:p>
        </w:tc>
        <w:tc>
          <w:tcPr>
            <w:tcW w:w="767" w:type="pct"/>
            <w:tcBorders>
              <w:top w:val="single" w:sz="4" w:space="0" w:color="auto"/>
              <w:bottom w:val="single" w:sz="4" w:space="0" w:color="auto"/>
            </w:tcBorders>
            <w:shd w:val="clear" w:color="auto" w:fill="auto"/>
            <w:noWrap/>
            <w:vAlign w:val="center"/>
            <w:hideMark/>
          </w:tcPr>
          <w:p w14:paraId="43A3DBD7"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100.6</w:t>
            </w:r>
          </w:p>
        </w:tc>
        <w:tc>
          <w:tcPr>
            <w:tcW w:w="157" w:type="pct"/>
            <w:tcBorders>
              <w:top w:val="single" w:sz="4" w:space="0" w:color="auto"/>
              <w:bottom w:val="single" w:sz="4" w:space="0" w:color="auto"/>
            </w:tcBorders>
            <w:vAlign w:val="center"/>
          </w:tcPr>
          <w:p w14:paraId="0035AC56" w14:textId="77777777" w:rsidR="00D61631" w:rsidRPr="00D61631" w:rsidRDefault="00D61631" w:rsidP="00264F87">
            <w:pPr>
              <w:jc w:val="center"/>
              <w:rPr>
                <w:rFonts w:ascii="Calibri" w:eastAsia="Times New Roman" w:hAnsi="Calibri" w:cs="Calibri"/>
                <w:color w:val="000000"/>
              </w:rPr>
            </w:pPr>
          </w:p>
        </w:tc>
        <w:tc>
          <w:tcPr>
            <w:tcW w:w="917" w:type="pct"/>
            <w:tcBorders>
              <w:top w:val="single" w:sz="4" w:space="0" w:color="auto"/>
              <w:bottom w:val="single" w:sz="4" w:space="0" w:color="auto"/>
            </w:tcBorders>
            <w:shd w:val="clear" w:color="auto" w:fill="auto"/>
            <w:noWrap/>
            <w:vAlign w:val="center"/>
            <w:hideMark/>
          </w:tcPr>
          <w:p w14:paraId="262121EE"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100.68</w:t>
            </w:r>
          </w:p>
        </w:tc>
        <w:tc>
          <w:tcPr>
            <w:tcW w:w="917" w:type="pct"/>
            <w:tcBorders>
              <w:top w:val="single" w:sz="4" w:space="0" w:color="auto"/>
              <w:bottom w:val="single" w:sz="4" w:space="0" w:color="auto"/>
            </w:tcBorders>
            <w:shd w:val="clear" w:color="auto" w:fill="auto"/>
            <w:noWrap/>
            <w:vAlign w:val="center"/>
            <w:hideMark/>
          </w:tcPr>
          <w:p w14:paraId="601F7443"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102.3</w:t>
            </w:r>
          </w:p>
        </w:tc>
      </w:tr>
      <w:tr w:rsidR="00D61631" w:rsidRPr="00D61631" w14:paraId="7DA2DE77" w14:textId="77777777" w:rsidTr="00264F87">
        <w:trPr>
          <w:trHeight w:val="320"/>
        </w:trPr>
        <w:tc>
          <w:tcPr>
            <w:tcW w:w="1475" w:type="pct"/>
            <w:tcBorders>
              <w:top w:val="single" w:sz="4" w:space="0" w:color="auto"/>
              <w:bottom w:val="single" w:sz="4" w:space="0" w:color="auto"/>
            </w:tcBorders>
            <w:shd w:val="clear" w:color="auto" w:fill="auto"/>
            <w:noWrap/>
            <w:vAlign w:val="center"/>
            <w:hideMark/>
          </w:tcPr>
          <w:p w14:paraId="18C5D987" w14:textId="77777777"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total</w:t>
            </w:r>
          </w:p>
        </w:tc>
        <w:tc>
          <w:tcPr>
            <w:tcW w:w="766" w:type="pct"/>
            <w:tcBorders>
              <w:top w:val="single" w:sz="4" w:space="0" w:color="auto"/>
              <w:bottom w:val="single" w:sz="4" w:space="0" w:color="auto"/>
            </w:tcBorders>
            <w:shd w:val="clear" w:color="auto" w:fill="auto"/>
            <w:noWrap/>
            <w:vAlign w:val="center"/>
            <w:hideMark/>
          </w:tcPr>
          <w:p w14:paraId="7936D1D4"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100</w:t>
            </w:r>
          </w:p>
        </w:tc>
        <w:tc>
          <w:tcPr>
            <w:tcW w:w="767" w:type="pct"/>
            <w:tcBorders>
              <w:top w:val="single" w:sz="4" w:space="0" w:color="auto"/>
              <w:bottom w:val="single" w:sz="4" w:space="0" w:color="auto"/>
            </w:tcBorders>
            <w:shd w:val="clear" w:color="auto" w:fill="auto"/>
            <w:noWrap/>
            <w:vAlign w:val="center"/>
            <w:hideMark/>
          </w:tcPr>
          <w:p w14:paraId="471C9E49"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100</w:t>
            </w:r>
          </w:p>
        </w:tc>
        <w:tc>
          <w:tcPr>
            <w:tcW w:w="157" w:type="pct"/>
            <w:tcBorders>
              <w:top w:val="single" w:sz="4" w:space="0" w:color="auto"/>
              <w:bottom w:val="single" w:sz="4" w:space="0" w:color="auto"/>
            </w:tcBorders>
            <w:vAlign w:val="center"/>
          </w:tcPr>
          <w:p w14:paraId="2FF1427E" w14:textId="77777777" w:rsidR="00D61631" w:rsidRPr="00D61631" w:rsidRDefault="00D61631" w:rsidP="00264F87">
            <w:pPr>
              <w:jc w:val="center"/>
              <w:rPr>
                <w:rFonts w:ascii="Calibri" w:eastAsia="Times New Roman" w:hAnsi="Calibri" w:cs="Calibri"/>
                <w:color w:val="000000"/>
              </w:rPr>
            </w:pPr>
          </w:p>
        </w:tc>
        <w:tc>
          <w:tcPr>
            <w:tcW w:w="917" w:type="pct"/>
            <w:tcBorders>
              <w:top w:val="single" w:sz="4" w:space="0" w:color="auto"/>
              <w:bottom w:val="single" w:sz="4" w:space="0" w:color="auto"/>
            </w:tcBorders>
            <w:shd w:val="clear" w:color="auto" w:fill="auto"/>
            <w:noWrap/>
            <w:vAlign w:val="center"/>
            <w:hideMark/>
          </w:tcPr>
          <w:p w14:paraId="5590ABCC"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100</w:t>
            </w:r>
          </w:p>
        </w:tc>
        <w:tc>
          <w:tcPr>
            <w:tcW w:w="917" w:type="pct"/>
            <w:tcBorders>
              <w:top w:val="single" w:sz="4" w:space="0" w:color="auto"/>
              <w:bottom w:val="single" w:sz="4" w:space="0" w:color="auto"/>
            </w:tcBorders>
            <w:shd w:val="clear" w:color="auto" w:fill="auto"/>
            <w:noWrap/>
            <w:vAlign w:val="center"/>
            <w:hideMark/>
          </w:tcPr>
          <w:p w14:paraId="2A1B8AA6"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100</w:t>
            </w:r>
          </w:p>
        </w:tc>
      </w:tr>
    </w:tbl>
    <w:p w14:paraId="6C3D651A" w14:textId="77777777" w:rsidR="00D61631" w:rsidRDefault="00D61631">
      <w:pPr>
        <w:rPr>
          <w:b/>
          <w:bCs/>
          <w:noProof/>
        </w:rPr>
      </w:pPr>
      <w:r>
        <w:rPr>
          <w:b/>
          <w:bCs/>
          <w:noProof/>
        </w:rPr>
        <w:br w:type="page"/>
      </w:r>
    </w:p>
    <w:p w14:paraId="0A5C899D" w14:textId="77777777" w:rsidR="00824783" w:rsidRDefault="00824783" w:rsidP="00824783">
      <w:pPr>
        <w:spacing w:line="480" w:lineRule="auto"/>
        <w:rPr>
          <w:b/>
          <w:bCs/>
          <w:noProof/>
        </w:rPr>
      </w:pPr>
      <w:r>
        <w:rPr>
          <w:noProof/>
        </w:rPr>
        <w:lastRenderedPageBreak/>
        <w:drawing>
          <wp:anchor distT="0" distB="0" distL="114300" distR="114300" simplePos="0" relativeHeight="251682816" behindDoc="0" locked="0" layoutInCell="1" allowOverlap="1" wp14:anchorId="70F6A8BF" wp14:editId="41B49D79">
            <wp:simplePos x="0" y="0"/>
            <wp:positionH relativeFrom="column">
              <wp:posOffset>0</wp:posOffset>
            </wp:positionH>
            <wp:positionV relativeFrom="paragraph">
              <wp:posOffset>197338</wp:posOffset>
            </wp:positionV>
            <wp:extent cx="5943600" cy="3566160"/>
            <wp:effectExtent l="0" t="0" r="0" b="254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3_vankrev_fenton_loss.tif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14:sizeRelH relativeFrom="page">
              <wp14:pctWidth>0</wp14:pctWidth>
            </wp14:sizeRelH>
            <wp14:sizeRelV relativeFrom="page">
              <wp14:pctHeight>0</wp14:pctHeight>
            </wp14:sizeRelV>
          </wp:anchor>
        </w:drawing>
      </w:r>
      <w:r w:rsidRPr="007C3F3C">
        <w:rPr>
          <w:b/>
          <w:bCs/>
          <w:noProof/>
        </w:rPr>
        <w:t>Figure 3.</w:t>
      </w:r>
      <w:r w:rsidR="00CF386C">
        <w:rPr>
          <w:b/>
          <w:bCs/>
          <w:noProof/>
        </w:rPr>
        <w:t xml:space="preserve"> VK diagrams of molecules gained or lost following </w:t>
      </w:r>
      <w:r w:rsidR="0072381B">
        <w:rPr>
          <w:b/>
          <w:bCs/>
          <w:noProof/>
        </w:rPr>
        <w:t xml:space="preserve">oxidation via </w:t>
      </w:r>
      <w:r w:rsidR="00CF386C">
        <w:rPr>
          <w:b/>
          <w:bCs/>
          <w:noProof/>
        </w:rPr>
        <w:t xml:space="preserve">Fenton reaction. </w:t>
      </w:r>
    </w:p>
    <w:p w14:paraId="1B18068F" w14:textId="77777777" w:rsidR="00824783" w:rsidRDefault="00824783" w:rsidP="00824783">
      <w:pPr>
        <w:rPr>
          <w:noProof/>
        </w:rPr>
      </w:pPr>
    </w:p>
    <w:p w14:paraId="03C04A1C" w14:textId="77777777" w:rsidR="00824783" w:rsidRDefault="00824783" w:rsidP="00824783">
      <w:pPr>
        <w:rPr>
          <w:noProof/>
        </w:rPr>
      </w:pPr>
      <w:r>
        <w:rPr>
          <w:noProof/>
        </w:rPr>
        <w:t xml:space="preserve"> </w:t>
      </w:r>
    </w:p>
    <w:p w14:paraId="02E7C375" w14:textId="77777777" w:rsidR="00824783" w:rsidRDefault="00D90408" w:rsidP="00824783">
      <w:pPr>
        <w:rPr>
          <w:b/>
          <w:bCs/>
          <w:noProof/>
        </w:rPr>
      </w:pPr>
      <w:r>
        <w:rPr>
          <w:noProof/>
        </w:rPr>
        <w:drawing>
          <wp:anchor distT="0" distB="0" distL="114300" distR="114300" simplePos="0" relativeHeight="251681792" behindDoc="0" locked="0" layoutInCell="1" allowOverlap="1" wp14:anchorId="490A0EFC" wp14:editId="21EDC632">
            <wp:simplePos x="0" y="0"/>
            <wp:positionH relativeFrom="margin">
              <wp:posOffset>3810</wp:posOffset>
            </wp:positionH>
            <wp:positionV relativeFrom="paragraph">
              <wp:posOffset>398536</wp:posOffset>
            </wp:positionV>
            <wp:extent cx="5939790" cy="3712210"/>
            <wp:effectExtent l="0" t="0" r="381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_fentonloss_relabund.tif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9790" cy="3712210"/>
                    </a:xfrm>
                    <a:prstGeom prst="rect">
                      <a:avLst/>
                    </a:prstGeom>
                  </pic:spPr>
                </pic:pic>
              </a:graphicData>
            </a:graphic>
            <wp14:sizeRelH relativeFrom="page">
              <wp14:pctWidth>0</wp14:pctWidth>
            </wp14:sizeRelH>
            <wp14:sizeRelV relativeFrom="page">
              <wp14:pctHeight>0</wp14:pctHeight>
            </wp14:sizeRelV>
          </wp:anchor>
        </w:drawing>
      </w:r>
      <w:r w:rsidR="00824783" w:rsidRPr="00661646">
        <w:rPr>
          <w:b/>
          <w:bCs/>
          <w:noProof/>
        </w:rPr>
        <w:t xml:space="preserve">Figure 4. </w:t>
      </w:r>
      <w:r w:rsidRPr="00D90408">
        <w:rPr>
          <w:b/>
          <w:bCs/>
          <w:noProof/>
        </w:rPr>
        <w:t>The percentage of total intensity for the lost and newly formed formulas binned by the number of oxygen atoms for the ·OH oxidation treatment</w:t>
      </w:r>
      <w:r w:rsidR="00751BF0">
        <w:rPr>
          <w:b/>
          <w:bCs/>
          <w:noProof/>
        </w:rPr>
        <w:t xml:space="preserve">. </w:t>
      </w:r>
    </w:p>
    <w:p w14:paraId="10420439" w14:textId="77777777" w:rsidR="005D0531" w:rsidRPr="005D0531" w:rsidRDefault="005D0531" w:rsidP="00C42ED8">
      <w:pPr>
        <w:pStyle w:val="ListParagraph"/>
        <w:numPr>
          <w:ilvl w:val="0"/>
          <w:numId w:val="1"/>
        </w:numPr>
        <w:spacing w:line="480" w:lineRule="auto"/>
        <w:rPr>
          <w:b/>
          <w:bCs/>
          <w:noProof/>
        </w:rPr>
      </w:pPr>
      <w:r w:rsidRPr="005D0531">
        <w:rPr>
          <w:b/>
          <w:bCs/>
          <w:noProof/>
        </w:rPr>
        <w:lastRenderedPageBreak/>
        <w:t>Chemical composition of native SOM</w:t>
      </w:r>
    </w:p>
    <w:p w14:paraId="4FA8B256" w14:textId="77777777" w:rsidR="005D0531" w:rsidRDefault="005D0531" w:rsidP="007E3231">
      <w:pPr>
        <w:spacing w:line="480" w:lineRule="auto"/>
        <w:jc w:val="both"/>
        <w:rPr>
          <w:noProof/>
        </w:rPr>
      </w:pPr>
      <w:r>
        <w:rPr>
          <w:noProof/>
        </w:rPr>
        <w:t xml:space="preserve">The Van Krevelen diagrams in </w:t>
      </w:r>
      <w:r w:rsidRPr="00953E3B">
        <w:rPr>
          <w:b/>
          <w:bCs/>
          <w:noProof/>
        </w:rPr>
        <w:t>Figure 1</w:t>
      </w:r>
      <w:r>
        <w:rPr>
          <w:noProof/>
        </w:rPr>
        <w:t xml:space="preserve"> show the distribution of </w:t>
      </w:r>
      <w:r w:rsidR="005D4EB7">
        <w:rPr>
          <w:noProof/>
        </w:rPr>
        <w:t>molecules in the native SOM pool</w:t>
      </w:r>
      <w:r w:rsidR="00D67F80">
        <w:rPr>
          <w:noProof/>
        </w:rPr>
        <w:t>s</w:t>
      </w:r>
      <w:r w:rsidR="005D4EB7">
        <w:rPr>
          <w:noProof/>
        </w:rPr>
        <w:t xml:space="preserve"> </w:t>
      </w:r>
      <w:r>
        <w:rPr>
          <w:noProof/>
        </w:rPr>
        <w:t>as defined by their H/C and O/C ratios</w:t>
      </w:r>
      <w:r w:rsidR="00E12855">
        <w:rPr>
          <w:noProof/>
        </w:rPr>
        <w:t xml:space="preserve">. The elemental composition and the </w:t>
      </w:r>
      <w:r w:rsidR="00627509">
        <w:rPr>
          <w:noProof/>
        </w:rPr>
        <w:t xml:space="preserve">relative abundances </w:t>
      </w:r>
      <w:r w:rsidR="00E12855">
        <w:rPr>
          <w:noProof/>
        </w:rPr>
        <w:t xml:space="preserve">of different organic groups </w:t>
      </w:r>
      <w:r w:rsidR="00627509">
        <w:rPr>
          <w:noProof/>
        </w:rPr>
        <w:t>are reported in Table 1.</w:t>
      </w:r>
      <w:r w:rsidR="00D84551">
        <w:rPr>
          <w:noProof/>
        </w:rPr>
        <w:t xml:space="preserve"> </w:t>
      </w:r>
      <w:r w:rsidR="00C1503A">
        <w:rPr>
          <w:noProof/>
        </w:rPr>
        <w:t xml:space="preserve">Overall, the SOM composition did not differ significantly between HW and SW soil types. </w:t>
      </w:r>
      <w:r w:rsidR="00D81696">
        <w:rPr>
          <w:noProof/>
        </w:rPr>
        <w:t>Both soils were dominated by lignin-like compounds</w:t>
      </w:r>
      <w:r w:rsidR="004E5201">
        <w:rPr>
          <w:noProof/>
        </w:rPr>
        <w:t xml:space="preserve">. </w:t>
      </w:r>
      <w:r w:rsidR="0079412B">
        <w:rPr>
          <w:noProof/>
        </w:rPr>
        <w:t xml:space="preserve">The largest difference was in the abundance of proteins, ~ 24 % in SW and ~19 % in HW pool. </w:t>
      </w:r>
    </w:p>
    <w:p w14:paraId="15CE5D7E" w14:textId="77777777" w:rsidR="005F310B" w:rsidRDefault="005F310B" w:rsidP="005D4EB7">
      <w:pPr>
        <w:spacing w:line="480" w:lineRule="auto"/>
        <w:rPr>
          <w:noProof/>
        </w:rPr>
      </w:pPr>
    </w:p>
    <w:p w14:paraId="28E572DB" w14:textId="77777777" w:rsidR="004A627C" w:rsidRPr="00FD408B" w:rsidRDefault="004A627C" w:rsidP="00C42ED8">
      <w:pPr>
        <w:pStyle w:val="ListParagraph"/>
        <w:numPr>
          <w:ilvl w:val="0"/>
          <w:numId w:val="1"/>
        </w:numPr>
        <w:spacing w:line="480" w:lineRule="auto"/>
        <w:jc w:val="both"/>
        <w:rPr>
          <w:rFonts w:eastAsia="Times New Roman" w:cs="Times New Roman"/>
          <w:b/>
          <w:bCs/>
          <w:color w:val="000000"/>
        </w:rPr>
      </w:pPr>
      <w:r w:rsidRPr="00FD408B">
        <w:rPr>
          <w:rFonts w:cs="Times New Roman"/>
          <w:b/>
        </w:rPr>
        <w:t>·</w:t>
      </w:r>
      <w:r w:rsidRPr="00FD408B">
        <w:rPr>
          <w:rFonts w:eastAsia="Times New Roman" w:cs="Times New Roman"/>
          <w:b/>
          <w:bCs/>
          <w:color w:val="000000"/>
        </w:rPr>
        <w:t xml:space="preserve">OH Oxidation Effects on Extract DOC Concentration and Composition. </w:t>
      </w:r>
    </w:p>
    <w:p w14:paraId="05740B5C" w14:textId="77777777" w:rsidR="00DE2E06" w:rsidRDefault="004A627C" w:rsidP="00212545">
      <w:pPr>
        <w:spacing w:line="480" w:lineRule="auto"/>
        <w:contextualSpacing/>
        <w:jc w:val="both"/>
        <w:rPr>
          <w:rFonts w:eastAsia="Times New Roman" w:cs="Times New Roman"/>
          <w:bCs/>
          <w:color w:val="000000"/>
        </w:rPr>
      </w:pPr>
      <w:r w:rsidRPr="008A6EC5">
        <w:rPr>
          <w:rFonts w:eastAsia="Times New Roman" w:cs="Times New Roman"/>
          <w:bCs/>
          <w:color w:val="000000"/>
        </w:rPr>
        <w:t xml:space="preserve">The </w:t>
      </w:r>
      <w:r>
        <w:rPr>
          <w:rFonts w:eastAsia="Times New Roman" w:cs="Times New Roman"/>
          <w:bCs/>
          <w:color w:val="000000"/>
        </w:rPr>
        <w:t xml:space="preserve">chemical composition of DOC extracts was substantially altered by the Fenton </w:t>
      </w:r>
      <w:r w:rsidR="0062101E">
        <w:rPr>
          <w:rFonts w:eastAsia="Times New Roman" w:cs="Times New Roman"/>
          <w:bCs/>
          <w:color w:val="000000"/>
        </w:rPr>
        <w:t>oxidation</w:t>
      </w:r>
      <w:r>
        <w:rPr>
          <w:rFonts w:eastAsia="Times New Roman" w:cs="Times New Roman"/>
          <w:bCs/>
          <w:color w:val="000000"/>
        </w:rPr>
        <w:t xml:space="preserve"> for both DEC and CON soils (</w:t>
      </w:r>
      <w:r w:rsidRPr="002205FC">
        <w:rPr>
          <w:rFonts w:eastAsia="Times New Roman" w:cs="Times New Roman"/>
          <w:b/>
          <w:color w:val="000000"/>
        </w:rPr>
        <w:t>Fig</w:t>
      </w:r>
      <w:r w:rsidR="00DE2E06">
        <w:rPr>
          <w:rFonts w:eastAsia="Times New Roman" w:cs="Times New Roman"/>
          <w:b/>
          <w:color w:val="000000"/>
        </w:rPr>
        <w:t>.</w:t>
      </w:r>
      <w:r w:rsidRPr="002205FC">
        <w:rPr>
          <w:rFonts w:eastAsia="Times New Roman" w:cs="Times New Roman"/>
          <w:b/>
          <w:color w:val="000000"/>
        </w:rPr>
        <w:t xml:space="preserve"> </w:t>
      </w:r>
      <w:r w:rsidR="00D67432" w:rsidRPr="002205FC">
        <w:rPr>
          <w:rFonts w:eastAsia="Times New Roman" w:cs="Times New Roman"/>
          <w:b/>
          <w:color w:val="000000"/>
        </w:rPr>
        <w:t>2, Table 1</w:t>
      </w:r>
      <w:r>
        <w:rPr>
          <w:rFonts w:eastAsia="Times New Roman" w:cs="Times New Roman"/>
          <w:bCs/>
          <w:color w:val="000000"/>
        </w:rPr>
        <w:t xml:space="preserve">), although the </w:t>
      </w:r>
      <w:r w:rsidR="00224A67">
        <w:rPr>
          <w:rFonts w:eastAsia="Times New Roman" w:cs="Times New Roman"/>
          <w:bCs/>
          <w:color w:val="000000"/>
        </w:rPr>
        <w:t xml:space="preserve">overall DOC </w:t>
      </w:r>
      <w:r w:rsidRPr="00C3446C">
        <w:rPr>
          <w:rFonts w:eastAsia="Times New Roman" w:cs="Times New Roman"/>
          <w:bCs/>
          <w:color w:val="000000"/>
          <w:highlight w:val="yellow"/>
        </w:rPr>
        <w:t>concentration</w:t>
      </w:r>
      <w:r w:rsidR="00F700DA">
        <w:rPr>
          <w:rFonts w:eastAsia="Times New Roman" w:cs="Times New Roman"/>
          <w:bCs/>
          <w:color w:val="000000"/>
          <w:highlight w:val="yellow"/>
        </w:rPr>
        <w:t>s</w:t>
      </w:r>
      <w:r w:rsidRPr="00C3446C">
        <w:rPr>
          <w:rFonts w:eastAsia="Times New Roman" w:cs="Times New Roman"/>
          <w:bCs/>
          <w:color w:val="000000"/>
          <w:highlight w:val="yellow"/>
        </w:rPr>
        <w:t xml:space="preserve"> did not differ significantly</w:t>
      </w:r>
      <w:r w:rsidRPr="008A6EC5">
        <w:rPr>
          <w:rFonts w:eastAsia="Times New Roman" w:cs="Times New Roman"/>
          <w:bCs/>
          <w:color w:val="000000"/>
        </w:rPr>
        <w:t xml:space="preserve"> between pre- and post-Fenton extracts (Table 1). Th</w:t>
      </w:r>
      <w:r>
        <w:rPr>
          <w:rFonts w:eastAsia="Times New Roman" w:cs="Times New Roman"/>
          <w:bCs/>
          <w:color w:val="000000"/>
        </w:rPr>
        <w:t xml:space="preserve">is </w:t>
      </w:r>
      <w:r w:rsidRPr="008A6EC5">
        <w:rPr>
          <w:rFonts w:eastAsia="Times New Roman" w:cs="Times New Roman"/>
          <w:bCs/>
          <w:color w:val="000000"/>
        </w:rPr>
        <w:t xml:space="preserve">indicates that our one-hour Fenton treatment resulted </w:t>
      </w:r>
      <w:r w:rsidR="006E0D09">
        <w:rPr>
          <w:rFonts w:eastAsia="Times New Roman" w:cs="Times New Roman"/>
          <w:bCs/>
          <w:color w:val="000000"/>
        </w:rPr>
        <w:t xml:space="preserve">in </w:t>
      </w:r>
      <w:r w:rsidRPr="008A6EC5">
        <w:rPr>
          <w:rFonts w:eastAsia="Times New Roman" w:cs="Times New Roman"/>
          <w:bCs/>
          <w:color w:val="000000"/>
        </w:rPr>
        <w:t>partial oxidation of the DOM components, rather than complete oxidation to CO</w:t>
      </w:r>
      <w:r w:rsidRPr="008A6EC5">
        <w:rPr>
          <w:rFonts w:eastAsia="Times New Roman" w:cs="Times New Roman"/>
          <w:bCs/>
          <w:color w:val="000000"/>
          <w:vertAlign w:val="subscript"/>
        </w:rPr>
        <w:t>2</w:t>
      </w:r>
      <w:r w:rsidRPr="008A6EC5">
        <w:rPr>
          <w:rFonts w:eastAsia="Times New Roman" w:cs="Times New Roman"/>
          <w:bCs/>
          <w:color w:val="000000"/>
        </w:rPr>
        <w:t>.</w:t>
      </w:r>
      <w:r>
        <w:rPr>
          <w:rFonts w:cs="Times New Roman"/>
          <w:b/>
        </w:rPr>
        <w:t xml:space="preserve"> </w:t>
      </w:r>
      <w:r>
        <w:rPr>
          <w:rFonts w:eastAsia="Times New Roman" w:cs="Times New Roman"/>
          <w:bCs/>
          <w:color w:val="000000"/>
        </w:rPr>
        <w:t>M</w:t>
      </w:r>
      <w:r w:rsidRPr="008A6EC5">
        <w:rPr>
          <w:rFonts w:eastAsia="Times New Roman" w:cs="Times New Roman"/>
          <w:bCs/>
          <w:color w:val="000000"/>
        </w:rPr>
        <w:t>olecules with lower O/C ratios</w:t>
      </w:r>
      <w:r w:rsidR="00075F58">
        <w:rPr>
          <w:rFonts w:eastAsia="Times New Roman" w:cs="Times New Roman"/>
          <w:bCs/>
          <w:color w:val="000000"/>
        </w:rPr>
        <w:t xml:space="preserve">, typically considered to be </w:t>
      </w:r>
      <w:r w:rsidRPr="008A6EC5">
        <w:rPr>
          <w:rFonts w:eastAsia="Times New Roman" w:cs="Times New Roman"/>
          <w:bCs/>
          <w:color w:val="000000"/>
        </w:rPr>
        <w:t xml:space="preserve">aliphatic, polyphenol, and condensed aromatic </w:t>
      </w:r>
      <w:r>
        <w:rPr>
          <w:rFonts w:eastAsia="Times New Roman" w:cs="Times New Roman"/>
          <w:bCs/>
          <w:color w:val="000000"/>
        </w:rPr>
        <w:t>were</w:t>
      </w:r>
      <w:r w:rsidRPr="008A6EC5">
        <w:rPr>
          <w:rFonts w:eastAsia="Times New Roman" w:cs="Times New Roman"/>
          <w:bCs/>
          <w:color w:val="000000"/>
        </w:rPr>
        <w:t xml:space="preserve"> preferentially lost, </w:t>
      </w:r>
      <w:r>
        <w:rPr>
          <w:rFonts w:eastAsia="Times New Roman" w:cs="Times New Roman"/>
          <w:bCs/>
          <w:color w:val="000000"/>
        </w:rPr>
        <w:t xml:space="preserve">whereas </w:t>
      </w:r>
      <w:r w:rsidRPr="008A6EC5">
        <w:rPr>
          <w:rFonts w:eastAsia="Times New Roman" w:cs="Times New Roman"/>
          <w:bCs/>
          <w:color w:val="000000"/>
        </w:rPr>
        <w:t xml:space="preserve">the newly </w:t>
      </w:r>
      <w:r w:rsidR="001A508F" w:rsidRPr="00FB7B71">
        <w:rPr>
          <w:rFonts w:eastAsia="Times New Roman" w:cs="Times New Roman"/>
          <w:b/>
          <w:color w:val="C00000"/>
        </w:rPr>
        <w:t>detected</w:t>
      </w:r>
      <w:r w:rsidR="001A508F" w:rsidRPr="00FB7B71">
        <w:rPr>
          <w:rFonts w:eastAsia="Times New Roman" w:cs="Times New Roman"/>
          <w:bCs/>
          <w:color w:val="C00000"/>
        </w:rPr>
        <w:t xml:space="preserve"> </w:t>
      </w:r>
      <w:r w:rsidRPr="008A6EC5">
        <w:rPr>
          <w:rFonts w:eastAsia="Times New Roman" w:cs="Times New Roman"/>
          <w:bCs/>
          <w:color w:val="000000"/>
        </w:rPr>
        <w:t>molecules generally ha</w:t>
      </w:r>
      <w:r>
        <w:rPr>
          <w:rFonts w:eastAsia="Times New Roman" w:cs="Times New Roman"/>
          <w:bCs/>
          <w:color w:val="000000"/>
        </w:rPr>
        <w:t>d</w:t>
      </w:r>
      <w:r w:rsidRPr="008A6EC5">
        <w:rPr>
          <w:rFonts w:eastAsia="Times New Roman" w:cs="Times New Roman"/>
          <w:bCs/>
          <w:color w:val="000000"/>
        </w:rPr>
        <w:t xml:space="preserve"> H/C &gt; 1.0 and O/C &gt; 0.5</w:t>
      </w:r>
      <w:r w:rsidR="003D2AE3">
        <w:rPr>
          <w:rFonts w:eastAsia="Times New Roman" w:cs="Times New Roman"/>
          <w:bCs/>
          <w:color w:val="000000"/>
        </w:rPr>
        <w:t xml:space="preserve">, typically considered to be </w:t>
      </w:r>
      <w:r w:rsidR="00AD6333">
        <w:rPr>
          <w:rFonts w:eastAsia="Times New Roman" w:cs="Times New Roman"/>
          <w:bCs/>
          <w:color w:val="000000"/>
        </w:rPr>
        <w:t>carbohydrate-like</w:t>
      </w:r>
      <w:r w:rsidRPr="008A6EC5">
        <w:rPr>
          <w:rFonts w:eastAsia="Times New Roman" w:cs="Times New Roman"/>
          <w:bCs/>
          <w:color w:val="000000"/>
        </w:rPr>
        <w:t xml:space="preserve"> </w:t>
      </w:r>
      <w:r w:rsidRPr="007833F7">
        <w:rPr>
          <w:rFonts w:eastAsia="Times New Roman" w:cs="Times New Roman"/>
          <w:b/>
          <w:color w:val="000000"/>
        </w:rPr>
        <w:t xml:space="preserve">(Fig. </w:t>
      </w:r>
      <w:r w:rsidR="007C3F3C" w:rsidRPr="007833F7">
        <w:rPr>
          <w:rFonts w:eastAsia="Times New Roman" w:cs="Times New Roman"/>
          <w:b/>
          <w:color w:val="000000"/>
        </w:rPr>
        <w:t>3</w:t>
      </w:r>
      <w:r w:rsidRPr="007833F7">
        <w:rPr>
          <w:rFonts w:eastAsia="Times New Roman" w:cs="Times New Roman"/>
          <w:b/>
          <w:color w:val="000000"/>
        </w:rPr>
        <w:t>)</w:t>
      </w:r>
      <w:r w:rsidRPr="008A6EC5">
        <w:rPr>
          <w:rFonts w:eastAsia="Times New Roman" w:cs="Times New Roman"/>
          <w:bCs/>
          <w:color w:val="000000"/>
        </w:rPr>
        <w:t>.</w:t>
      </w:r>
      <w:r>
        <w:rPr>
          <w:rFonts w:eastAsia="Times New Roman" w:cs="Times New Roman"/>
          <w:bCs/>
          <w:color w:val="000000"/>
        </w:rPr>
        <w:t xml:space="preserve"> </w:t>
      </w:r>
    </w:p>
    <w:p w14:paraId="4FE48D0E" w14:textId="77777777" w:rsidR="00953E3B" w:rsidRDefault="00953E3B" w:rsidP="00212545">
      <w:pPr>
        <w:spacing w:line="480" w:lineRule="auto"/>
        <w:contextualSpacing/>
        <w:jc w:val="both"/>
        <w:rPr>
          <w:rFonts w:eastAsia="Times New Roman" w:cs="Times New Roman"/>
          <w:bCs/>
          <w:color w:val="000000"/>
        </w:rPr>
      </w:pPr>
    </w:p>
    <w:p w14:paraId="0E043A9D" w14:textId="77777777" w:rsidR="0020762B" w:rsidRDefault="008855A9" w:rsidP="008855A9">
      <w:pPr>
        <w:spacing w:line="480" w:lineRule="auto"/>
        <w:contextualSpacing/>
        <w:jc w:val="both"/>
        <w:rPr>
          <w:rFonts w:eastAsia="Times New Roman" w:cs="Times New Roman"/>
          <w:bCs/>
          <w:color w:val="000000"/>
        </w:rPr>
      </w:pPr>
      <w:r w:rsidRPr="008A6EC5">
        <w:rPr>
          <w:rFonts w:eastAsia="Times New Roman" w:cs="Times New Roman"/>
          <w:bCs/>
          <w:color w:val="000000"/>
        </w:rPr>
        <w:t xml:space="preserve">The impact of </w:t>
      </w:r>
      <w:r w:rsidRPr="008A6EC5">
        <w:rPr>
          <w:rFonts w:cs="Times New Roman"/>
        </w:rPr>
        <w:t>·</w:t>
      </w:r>
      <w:r w:rsidRPr="008A6EC5">
        <w:rPr>
          <w:rFonts w:eastAsia="Times New Roman" w:cs="Times New Roman"/>
          <w:bCs/>
          <w:color w:val="000000"/>
        </w:rPr>
        <w:t xml:space="preserve">OH oxidation on the DOM chemical composition is shown by intensities of </w:t>
      </w:r>
      <w:r>
        <w:rPr>
          <w:rFonts w:eastAsia="Times New Roman" w:cs="Times New Roman"/>
          <w:bCs/>
          <w:color w:val="000000"/>
        </w:rPr>
        <w:t>lost and gained molecules</w:t>
      </w:r>
      <w:r w:rsidRPr="008A6EC5">
        <w:rPr>
          <w:rFonts w:eastAsia="Times New Roman" w:cs="Times New Roman"/>
          <w:bCs/>
          <w:color w:val="000000"/>
        </w:rPr>
        <w:t xml:space="preserve"> as a function of the O atoms in their formula (</w:t>
      </w:r>
      <w:r w:rsidRPr="008A6EC5">
        <w:rPr>
          <w:rFonts w:eastAsia="Times New Roman" w:cs="Times New Roman"/>
          <w:b/>
          <w:bCs/>
          <w:color w:val="000000"/>
        </w:rPr>
        <w:t xml:space="preserve">Fig. </w:t>
      </w:r>
      <w:r>
        <w:rPr>
          <w:rFonts w:eastAsia="Times New Roman" w:cs="Times New Roman"/>
          <w:b/>
          <w:bCs/>
          <w:color w:val="000000"/>
        </w:rPr>
        <w:t>4</w:t>
      </w:r>
      <w:r w:rsidRPr="008A6EC5">
        <w:rPr>
          <w:rFonts w:eastAsia="Times New Roman" w:cs="Times New Roman"/>
          <w:bCs/>
          <w:color w:val="000000"/>
        </w:rPr>
        <w:t>).</w:t>
      </w:r>
      <w:r>
        <w:rPr>
          <w:rFonts w:eastAsia="Times New Roman" w:cs="Times New Roman"/>
          <w:bCs/>
          <w:color w:val="000000"/>
        </w:rPr>
        <w:t xml:space="preserve"> </w:t>
      </w:r>
      <w:r w:rsidRPr="008A6EC5">
        <w:rPr>
          <w:rFonts w:eastAsia="Times New Roman" w:cs="Times New Roman"/>
          <w:bCs/>
          <w:color w:val="000000"/>
        </w:rPr>
        <w:t xml:space="preserve">The plot suggests that the </w:t>
      </w:r>
      <w:r w:rsidRPr="008A6EC5">
        <w:rPr>
          <w:rFonts w:cs="Times New Roman"/>
        </w:rPr>
        <w:t>·</w:t>
      </w:r>
      <w:r w:rsidRPr="008A6EC5">
        <w:rPr>
          <w:rFonts w:eastAsia="Times New Roman" w:cs="Times New Roman"/>
          <w:bCs/>
          <w:color w:val="000000"/>
        </w:rPr>
        <w:t xml:space="preserve">OH radical reaction </w:t>
      </w:r>
      <w:r w:rsidR="001C786A">
        <w:rPr>
          <w:rFonts w:eastAsia="Times New Roman" w:cs="Times New Roman"/>
          <w:bCs/>
          <w:color w:val="000000"/>
        </w:rPr>
        <w:t>was</w:t>
      </w:r>
      <w:r w:rsidRPr="008A6EC5">
        <w:rPr>
          <w:rFonts w:eastAsia="Times New Roman" w:cs="Times New Roman"/>
          <w:bCs/>
          <w:color w:val="000000"/>
        </w:rPr>
        <w:t xml:space="preserve"> preferentially consuming DOM molecules with </w:t>
      </w:r>
      <w:r>
        <w:rPr>
          <w:rFonts w:cs="Times New Roman"/>
        </w:rPr>
        <w:t>&lt;</w:t>
      </w:r>
      <w:r w:rsidRPr="008A6EC5">
        <w:rPr>
          <w:rFonts w:cs="Times New Roman"/>
        </w:rPr>
        <w:t xml:space="preserve"> </w:t>
      </w:r>
      <w:r>
        <w:rPr>
          <w:rFonts w:eastAsia="Times New Roman" w:cs="Times New Roman"/>
          <w:bCs/>
          <w:color w:val="000000"/>
        </w:rPr>
        <w:t>9</w:t>
      </w:r>
      <w:r w:rsidRPr="008A6EC5">
        <w:rPr>
          <w:rFonts w:eastAsia="Times New Roman" w:cs="Times New Roman"/>
          <w:bCs/>
          <w:color w:val="000000"/>
        </w:rPr>
        <w:t xml:space="preserve"> O atoms and </w:t>
      </w:r>
      <w:r w:rsidR="002A6122">
        <w:rPr>
          <w:rFonts w:eastAsia="Times New Roman" w:cs="Times New Roman"/>
          <w:bCs/>
          <w:color w:val="000000"/>
        </w:rPr>
        <w:t xml:space="preserve">the newly detected molecules had </w:t>
      </w:r>
      <w:r w:rsidRPr="008A6EC5">
        <w:rPr>
          <w:rFonts w:eastAsia="Times New Roman" w:cs="Times New Roman"/>
          <w:bCs/>
          <w:color w:val="000000"/>
        </w:rPr>
        <w:t>&gt; 1</w:t>
      </w:r>
      <w:r>
        <w:rPr>
          <w:rFonts w:eastAsia="Times New Roman" w:cs="Times New Roman"/>
          <w:bCs/>
          <w:color w:val="000000"/>
        </w:rPr>
        <w:t>4</w:t>
      </w:r>
      <w:r w:rsidRPr="008A6EC5">
        <w:rPr>
          <w:rFonts w:eastAsia="Times New Roman" w:cs="Times New Roman"/>
          <w:bCs/>
          <w:color w:val="000000"/>
        </w:rPr>
        <w:t xml:space="preserve"> O atoms</w:t>
      </w:r>
      <w:r>
        <w:rPr>
          <w:rFonts w:eastAsia="Times New Roman" w:cs="Times New Roman"/>
          <w:bCs/>
          <w:color w:val="000000"/>
        </w:rPr>
        <w:t xml:space="preserve"> (median values)</w:t>
      </w:r>
      <w:r w:rsidRPr="008A6EC5">
        <w:rPr>
          <w:rFonts w:eastAsia="Times New Roman" w:cs="Times New Roman"/>
          <w:bCs/>
          <w:color w:val="000000"/>
        </w:rPr>
        <w:t>.</w:t>
      </w:r>
      <w:r>
        <w:rPr>
          <w:rFonts w:eastAsia="Times New Roman" w:cs="Times New Roman"/>
          <w:bCs/>
          <w:color w:val="000000"/>
        </w:rPr>
        <w:t xml:space="preserve"> </w:t>
      </w:r>
      <w:r w:rsidR="008F4307">
        <w:rPr>
          <w:rFonts w:eastAsia="Times New Roman" w:cs="Times New Roman"/>
          <w:bCs/>
          <w:color w:val="000000"/>
        </w:rPr>
        <w:t xml:space="preserve">This shift to higher O-containing </w:t>
      </w:r>
      <w:r w:rsidR="008F4307">
        <w:rPr>
          <w:rFonts w:eastAsia="Times New Roman" w:cs="Times New Roman"/>
          <w:bCs/>
          <w:color w:val="000000"/>
        </w:rPr>
        <w:lastRenderedPageBreak/>
        <w:t>molecules is likely to impact DOM reactivity with soil components</w:t>
      </w:r>
      <w:r w:rsidR="005C4A97">
        <w:rPr>
          <w:rFonts w:eastAsia="Times New Roman" w:cs="Times New Roman"/>
          <w:bCs/>
          <w:color w:val="000000"/>
        </w:rPr>
        <w:t xml:space="preserve">, in terms of lability and </w:t>
      </w:r>
      <w:r w:rsidR="00B86D85">
        <w:rPr>
          <w:rFonts w:eastAsia="Times New Roman" w:cs="Times New Roman"/>
          <w:bCs/>
          <w:color w:val="000000"/>
        </w:rPr>
        <w:t>sorption onto mineral surfaces</w:t>
      </w:r>
      <w:r w:rsidR="007E5B91">
        <w:rPr>
          <w:rFonts w:eastAsia="Times New Roman" w:cs="Times New Roman"/>
          <w:bCs/>
          <w:color w:val="000000"/>
        </w:rPr>
        <w:t>, which was investigated by reaction with goethit</w:t>
      </w:r>
      <w:r w:rsidR="00066C46">
        <w:rPr>
          <w:rFonts w:eastAsia="Times New Roman" w:cs="Times New Roman"/>
          <w:bCs/>
          <w:color w:val="000000"/>
        </w:rPr>
        <w:t>e, discussed below.</w:t>
      </w:r>
    </w:p>
    <w:p w14:paraId="53495B6C" w14:textId="13AC3346" w:rsidR="002F33FB" w:rsidRDefault="002F33FB" w:rsidP="008855A9">
      <w:pPr>
        <w:spacing w:line="480" w:lineRule="auto"/>
        <w:contextualSpacing/>
        <w:jc w:val="both"/>
        <w:rPr>
          <w:rFonts w:eastAsia="Times New Roman" w:cs="Times New Roman"/>
          <w:bCs/>
          <w:color w:val="000000"/>
        </w:rPr>
      </w:pPr>
    </w:p>
    <w:p w14:paraId="042F959D" w14:textId="77777777" w:rsidR="007A6D76" w:rsidRDefault="007A6D76" w:rsidP="007A6D76">
      <w:pPr>
        <w:spacing w:line="480" w:lineRule="auto"/>
        <w:contextualSpacing/>
        <w:jc w:val="both"/>
        <w:rPr>
          <w:rFonts w:eastAsia="Times New Roman" w:cs="Times New Roman"/>
          <w:bCs/>
          <w:color w:val="000000"/>
        </w:rPr>
      </w:pPr>
    </w:p>
    <w:p w14:paraId="308B55F8" w14:textId="77777777" w:rsidR="007A6D76" w:rsidRDefault="007A6D76" w:rsidP="007A6D76">
      <w:pPr>
        <w:spacing w:line="480" w:lineRule="auto"/>
        <w:contextualSpacing/>
        <w:jc w:val="both"/>
        <w:rPr>
          <w:rFonts w:eastAsia="Times New Roman" w:cs="Times New Roman"/>
          <w:bCs/>
          <w:color w:val="000000"/>
        </w:rPr>
      </w:pPr>
      <w:r w:rsidRPr="008A6EC5">
        <w:rPr>
          <w:rFonts w:eastAsia="Times New Roman" w:cs="Times New Roman"/>
          <w:bCs/>
          <w:color w:val="000000"/>
        </w:rPr>
        <w:t xml:space="preserve">The van </w:t>
      </w:r>
      <w:proofErr w:type="spellStart"/>
      <w:r w:rsidRPr="008A6EC5">
        <w:rPr>
          <w:rFonts w:eastAsia="Times New Roman" w:cs="Times New Roman"/>
          <w:bCs/>
          <w:color w:val="000000"/>
        </w:rPr>
        <w:t>Krevelen</w:t>
      </w:r>
      <w:proofErr w:type="spellEnd"/>
      <w:r w:rsidRPr="008A6EC5">
        <w:rPr>
          <w:rFonts w:eastAsia="Times New Roman" w:cs="Times New Roman"/>
          <w:bCs/>
          <w:color w:val="000000"/>
        </w:rPr>
        <w:t xml:space="preserve"> diagrams also show that that there was a high degree of similarity for the DEC and CON extracts in the van </w:t>
      </w:r>
      <w:proofErr w:type="spellStart"/>
      <w:r w:rsidRPr="008A6EC5">
        <w:rPr>
          <w:rFonts w:eastAsia="Times New Roman" w:cs="Times New Roman"/>
          <w:bCs/>
          <w:color w:val="000000"/>
        </w:rPr>
        <w:t>Krevelen</w:t>
      </w:r>
      <w:proofErr w:type="spellEnd"/>
      <w:r w:rsidRPr="008A6EC5">
        <w:rPr>
          <w:rFonts w:eastAsia="Times New Roman" w:cs="Times New Roman"/>
          <w:bCs/>
          <w:color w:val="000000"/>
        </w:rPr>
        <w:t xml:space="preserve"> space where the lost, conserved, and newly formed formulas occupied stand vegetation does not strongly affect DOM chemical composition.</w:t>
      </w:r>
      <w:r>
        <w:rPr>
          <w:rFonts w:eastAsia="Times New Roman" w:cs="Times New Roman"/>
          <w:bCs/>
          <w:color w:val="000000"/>
        </w:rPr>
        <w:t xml:space="preserve"> </w:t>
      </w:r>
      <w:r w:rsidRPr="00415DA7">
        <w:rPr>
          <w:rFonts w:eastAsia="Times New Roman" w:cs="Times New Roman"/>
          <w:bCs/>
          <w:color w:val="FF0000"/>
          <w:highlight w:val="yellow"/>
        </w:rPr>
        <w:t>This was confirmed by the sharing of 415 (45.8%) of the 907 unique formulas between the two DOM extracts for those lost in the oxidation treatment, and the sharing of 348 (45.9%) of 758 unique formulas for the newly formed formulas.</w:t>
      </w:r>
      <w:r w:rsidRPr="00415DA7">
        <w:rPr>
          <w:rFonts w:eastAsia="Times New Roman" w:cs="Times New Roman"/>
          <w:bCs/>
          <w:color w:val="FF0000"/>
        </w:rPr>
        <w:t xml:space="preserve"> </w:t>
      </w:r>
    </w:p>
    <w:p w14:paraId="6C6DCBD4" w14:textId="77777777" w:rsidR="007A6D76" w:rsidRDefault="007A6D76" w:rsidP="007A6D76">
      <w:pPr>
        <w:spacing w:line="480" w:lineRule="auto"/>
        <w:contextualSpacing/>
        <w:jc w:val="both"/>
        <w:rPr>
          <w:rFonts w:eastAsia="Times New Roman" w:cs="Times New Roman"/>
          <w:bCs/>
          <w:color w:val="000000"/>
        </w:rPr>
      </w:pPr>
    </w:p>
    <w:p w14:paraId="4B3181D2" w14:textId="77777777" w:rsidR="007A6D76" w:rsidRDefault="007A6D76" w:rsidP="007A6D76">
      <w:pPr>
        <w:spacing w:line="480" w:lineRule="auto"/>
        <w:contextualSpacing/>
        <w:jc w:val="both"/>
        <w:rPr>
          <w:rFonts w:eastAsia="Times New Roman" w:cs="Times New Roman"/>
          <w:bCs/>
          <w:color w:val="000000"/>
        </w:rPr>
      </w:pPr>
    </w:p>
    <w:p w14:paraId="454E2E3B" w14:textId="77777777" w:rsidR="007A6D76" w:rsidRDefault="007A6D76" w:rsidP="007A6D76">
      <w:pPr>
        <w:spacing w:line="480" w:lineRule="auto"/>
        <w:ind w:left="720"/>
        <w:contextualSpacing/>
        <w:jc w:val="both"/>
        <w:rPr>
          <w:rFonts w:eastAsia="Times New Roman" w:cs="Times New Roman"/>
        </w:rPr>
      </w:pPr>
      <w:r w:rsidRPr="008A6EC5">
        <w:rPr>
          <w:rFonts w:eastAsia="Times New Roman" w:cs="Times New Roman"/>
          <w:bCs/>
          <w:color w:val="000000"/>
        </w:rPr>
        <w:t>The changes in DOM chemical composition were further investigated by calculating</w:t>
      </w:r>
      <w:r>
        <w:rPr>
          <w:rFonts w:eastAsia="Times New Roman" w:cs="Times New Roman"/>
          <w:bCs/>
          <w:color w:val="000000"/>
        </w:rPr>
        <w:t xml:space="preserve"> </w:t>
      </w:r>
      <w:r w:rsidRPr="008A6EC5">
        <w:rPr>
          <w:rFonts w:eastAsia="Times New Roman" w:cs="Times New Roman"/>
          <w:bCs/>
          <w:color w:val="000000"/>
        </w:rPr>
        <w:t xml:space="preserve">descriptive chemical parameters and magnitude-weighted relative content of six classification groups derived from the van </w:t>
      </w:r>
      <w:proofErr w:type="spellStart"/>
      <w:r w:rsidRPr="008A6EC5">
        <w:rPr>
          <w:rFonts w:eastAsia="Times New Roman" w:cs="Times New Roman"/>
          <w:bCs/>
          <w:color w:val="000000"/>
        </w:rPr>
        <w:t>Krevelen</w:t>
      </w:r>
      <w:proofErr w:type="spellEnd"/>
      <w:r w:rsidRPr="008A6EC5">
        <w:rPr>
          <w:rFonts w:eastAsia="Times New Roman" w:cs="Times New Roman"/>
          <w:bCs/>
          <w:color w:val="000000"/>
        </w:rPr>
        <w:t xml:space="preserve"> diagrams (</w:t>
      </w:r>
      <w:r w:rsidRPr="008A6EC5">
        <w:rPr>
          <w:rFonts w:eastAsia="Times New Roman" w:cs="Times New Roman"/>
          <w:b/>
          <w:bCs/>
          <w:color w:val="000000"/>
        </w:rPr>
        <w:t>Table 1</w:t>
      </w:r>
      <w:r w:rsidRPr="008A6EC5">
        <w:rPr>
          <w:rFonts w:eastAsia="Times New Roman" w:cs="Times New Roman"/>
          <w:bCs/>
          <w:color w:val="000000"/>
        </w:rPr>
        <w:t>).</w:t>
      </w:r>
      <w:r>
        <w:rPr>
          <w:rFonts w:eastAsia="Times New Roman" w:cs="Times New Roman"/>
          <w:bCs/>
          <w:color w:val="000000"/>
        </w:rPr>
        <w:t xml:space="preserve"> </w:t>
      </w:r>
      <w:r w:rsidRPr="008A6EC5">
        <w:rPr>
          <w:rFonts w:eastAsia="Times New Roman" w:cs="Times New Roman"/>
          <w:bCs/>
          <w:color w:val="000000"/>
        </w:rPr>
        <w:t xml:space="preserve"> </w:t>
      </w:r>
      <w:r w:rsidRPr="00A57604">
        <w:rPr>
          <w:rFonts w:eastAsia="Times New Roman" w:cs="Times New Roman"/>
          <w:bCs/>
          <w:color w:val="C00000"/>
        </w:rPr>
        <w:t xml:space="preserve">The patterns of change in the chemical indices were similar for both DEC and CON DOM extracts so averages will be used to contrast the consumed and newly </w:t>
      </w:r>
      <w:r w:rsidRPr="00AD6970">
        <w:rPr>
          <w:rFonts w:eastAsia="Times New Roman" w:cs="Times New Roman"/>
          <w:bCs/>
          <w:color w:val="C00000"/>
        </w:rPr>
        <w:t xml:space="preserve">formed molecules. </w:t>
      </w:r>
      <w:r w:rsidRPr="00AD6970">
        <w:rPr>
          <w:rFonts w:eastAsia="Times New Roman" w:cs="Times New Roman"/>
          <w:bCs/>
          <w:color w:val="C00000"/>
          <w:highlight w:val="yellow"/>
        </w:rPr>
        <w:t xml:space="preserve">The average C number in the molecule decreased from 21.7 to 19.1 which was </w:t>
      </w:r>
      <w:r w:rsidRPr="00AD6970">
        <w:rPr>
          <w:rFonts w:eastAsia="Times New Roman" w:cs="Times New Roman"/>
          <w:color w:val="C00000"/>
          <w:highlight w:val="yellow"/>
        </w:rPr>
        <w:t>statistically (p = 0.012) different using the t-test and the average O number significantly (p=0.007) increased from</w:t>
      </w:r>
      <w:r w:rsidRPr="00AD6970">
        <w:rPr>
          <w:rFonts w:eastAsia="Times New Roman" w:cs="Times New Roman"/>
          <w:b/>
          <w:color w:val="C00000"/>
          <w:highlight w:val="yellow"/>
        </w:rPr>
        <w:t xml:space="preserve"> </w:t>
      </w:r>
      <w:r w:rsidRPr="00AD6970">
        <w:rPr>
          <w:rFonts w:eastAsia="Times New Roman" w:cs="Times New Roman"/>
          <w:color w:val="C00000"/>
          <w:highlight w:val="yellow"/>
        </w:rPr>
        <w:t>8.8 to 13.9. Thus, the O/C ratio was significantly (p = 0.002) higher for the newly formed molecules, 0.76, as compared for the molecules lost in the oxidation reaction, 0.42.</w:t>
      </w:r>
      <w:r w:rsidRPr="00AD6970">
        <w:rPr>
          <w:rFonts w:eastAsia="Times New Roman" w:cs="Times New Roman"/>
          <w:color w:val="C00000"/>
        </w:rPr>
        <w:t xml:space="preserve"> </w:t>
      </w:r>
    </w:p>
    <w:p w14:paraId="63505836" w14:textId="77777777" w:rsidR="007A6D76" w:rsidRDefault="007A6D76" w:rsidP="007A6D76">
      <w:pPr>
        <w:spacing w:line="480" w:lineRule="auto"/>
        <w:contextualSpacing/>
        <w:jc w:val="both"/>
        <w:rPr>
          <w:rFonts w:eastAsia="Times New Roman" w:cs="Times New Roman"/>
          <w:bCs/>
          <w:color w:val="000000"/>
        </w:rPr>
      </w:pPr>
    </w:p>
    <w:p w14:paraId="1C54F419" w14:textId="77777777" w:rsidR="007A6D76" w:rsidRDefault="007A6D76" w:rsidP="007A6D76">
      <w:pPr>
        <w:spacing w:line="480" w:lineRule="auto"/>
        <w:contextualSpacing/>
        <w:jc w:val="both"/>
        <w:rPr>
          <w:rFonts w:eastAsia="Times New Roman" w:cs="Times New Roman"/>
          <w:bCs/>
          <w:color w:val="000000"/>
        </w:rPr>
      </w:pPr>
    </w:p>
    <w:p w14:paraId="02252CD1" w14:textId="77777777" w:rsidR="007A6D76" w:rsidRPr="008A6EC5" w:rsidRDefault="007A6D76" w:rsidP="007A6D76">
      <w:pPr>
        <w:spacing w:line="480" w:lineRule="auto"/>
        <w:ind w:firstLine="720"/>
        <w:contextualSpacing/>
        <w:jc w:val="both"/>
        <w:rPr>
          <w:rFonts w:eastAsia="Times New Roman" w:cs="Times New Roman"/>
          <w:bCs/>
          <w:color w:val="000000"/>
        </w:rPr>
      </w:pPr>
    </w:p>
    <w:p w14:paraId="5037B535" w14:textId="77777777" w:rsidR="007A6D76" w:rsidRDefault="007A6D76" w:rsidP="008855A9">
      <w:pPr>
        <w:spacing w:line="480" w:lineRule="auto"/>
        <w:contextualSpacing/>
        <w:jc w:val="both"/>
        <w:rPr>
          <w:rFonts w:eastAsia="Times New Roman" w:cs="Times New Roman"/>
          <w:bCs/>
          <w:color w:val="000000"/>
        </w:rPr>
      </w:pPr>
    </w:p>
    <w:p w14:paraId="56BB5612" w14:textId="5189C4DD" w:rsidR="00965560" w:rsidRPr="00AE6CB0" w:rsidRDefault="00965560" w:rsidP="00AE6CB0">
      <w:pPr>
        <w:pStyle w:val="ListParagraph"/>
        <w:numPr>
          <w:ilvl w:val="1"/>
          <w:numId w:val="5"/>
        </w:numPr>
        <w:spacing w:line="480" w:lineRule="auto"/>
        <w:ind w:left="810"/>
        <w:jc w:val="both"/>
        <w:rPr>
          <w:rFonts w:eastAsia="Times New Roman" w:cs="Times New Roman"/>
          <w:b/>
          <w:bCs/>
          <w:color w:val="000000"/>
        </w:rPr>
      </w:pPr>
      <w:r w:rsidRPr="00AE6CB0">
        <w:rPr>
          <w:rFonts w:cs="Times New Roman"/>
          <w:b/>
        </w:rPr>
        <w:t xml:space="preserve"> </w:t>
      </w:r>
      <w:r w:rsidR="00AE6CB0">
        <w:rPr>
          <w:rFonts w:cs="Times New Roman"/>
          <w:b/>
        </w:rPr>
        <w:t>Comparison of FTICR-MS and NMR data</w:t>
      </w:r>
      <w:r w:rsidR="00CB60F8">
        <w:rPr>
          <w:rFonts w:cs="Times New Roman"/>
          <w:b/>
        </w:rPr>
        <w:t>.</w:t>
      </w:r>
      <w:r w:rsidRPr="00AE6CB0">
        <w:rPr>
          <w:rFonts w:eastAsia="Times New Roman" w:cs="Times New Roman"/>
          <w:b/>
          <w:bCs/>
          <w:color w:val="000000"/>
        </w:rPr>
        <w:t xml:space="preserve"> </w:t>
      </w:r>
    </w:p>
    <w:p w14:paraId="40451587" w14:textId="217D42C3" w:rsidR="0011057D" w:rsidRDefault="00667C85" w:rsidP="0079523E">
      <w:pPr>
        <w:spacing w:line="480" w:lineRule="auto"/>
        <w:contextualSpacing/>
        <w:jc w:val="both"/>
        <w:rPr>
          <w:rFonts w:eastAsia="Times New Roman" w:cs="Times New Roman"/>
          <w:bCs/>
          <w:color w:val="000000"/>
        </w:rPr>
      </w:pPr>
      <w:r>
        <w:rPr>
          <w:rFonts w:eastAsia="Times New Roman" w:cs="Times New Roman"/>
          <w:bCs/>
          <w:color w:val="000000"/>
        </w:rPr>
        <w:t>W</w:t>
      </w:r>
      <w:r w:rsidR="008B6BAA">
        <w:rPr>
          <w:rFonts w:eastAsia="Times New Roman" w:cs="Times New Roman"/>
          <w:bCs/>
          <w:color w:val="000000"/>
        </w:rPr>
        <w:t xml:space="preserve">e used solid-state </w:t>
      </w:r>
      <w:r w:rsidR="008B6BAA" w:rsidRPr="008B6BAA">
        <w:rPr>
          <w:rFonts w:eastAsia="Times New Roman" w:cs="Times New Roman"/>
          <w:bCs/>
          <w:color w:val="000000"/>
          <w:vertAlign w:val="superscript"/>
        </w:rPr>
        <w:t>13</w:t>
      </w:r>
      <w:r w:rsidR="008B6BAA" w:rsidRPr="008B6BAA">
        <w:rPr>
          <w:rFonts w:eastAsia="Times New Roman" w:cs="Times New Roman"/>
          <w:bCs/>
          <w:color w:val="000000"/>
        </w:rPr>
        <w:t>C</w:t>
      </w:r>
      <w:r w:rsidR="008B6BAA">
        <w:rPr>
          <w:rFonts w:eastAsia="Times New Roman" w:cs="Times New Roman"/>
          <w:bCs/>
          <w:color w:val="000000"/>
        </w:rPr>
        <w:t xml:space="preserve"> NMR to confirm the formation of “new” carbohydrate molecules</w:t>
      </w:r>
      <w:r w:rsidR="00F1759C">
        <w:rPr>
          <w:rFonts w:eastAsia="Times New Roman" w:cs="Times New Roman"/>
          <w:bCs/>
          <w:color w:val="000000"/>
        </w:rPr>
        <w:t xml:space="preserve">, as suggested by FTICR-MS. </w:t>
      </w:r>
      <w:r w:rsidR="0079523E">
        <w:rPr>
          <w:rFonts w:eastAsia="Times New Roman" w:cs="Times New Roman"/>
          <w:bCs/>
          <w:color w:val="000000"/>
        </w:rPr>
        <w:t>T</w:t>
      </w:r>
      <w:r w:rsidR="00D3470F">
        <w:rPr>
          <w:rFonts w:eastAsia="Times New Roman" w:cs="Times New Roman"/>
          <w:bCs/>
          <w:color w:val="000000"/>
        </w:rPr>
        <w:t>he relative abundances of functional groups</w:t>
      </w:r>
      <w:r w:rsidR="0079523E">
        <w:rPr>
          <w:rFonts w:eastAsia="Times New Roman" w:cs="Times New Roman"/>
          <w:bCs/>
          <w:color w:val="000000"/>
        </w:rPr>
        <w:t xml:space="preserve"> as determined using NMR</w:t>
      </w:r>
      <w:r w:rsidR="00D3470F">
        <w:rPr>
          <w:rFonts w:eastAsia="Times New Roman" w:cs="Times New Roman"/>
          <w:bCs/>
          <w:color w:val="000000"/>
        </w:rPr>
        <w:t xml:space="preserve"> are reported in </w:t>
      </w:r>
      <w:r w:rsidR="00D3470F" w:rsidRPr="00D3470F">
        <w:rPr>
          <w:rFonts w:eastAsia="Times New Roman" w:cs="Times New Roman"/>
          <w:b/>
          <w:color w:val="000000"/>
        </w:rPr>
        <w:t>Table 2</w:t>
      </w:r>
      <w:r w:rsidR="00D3470F">
        <w:rPr>
          <w:rFonts w:eastAsia="Times New Roman" w:cs="Times New Roman"/>
          <w:bCs/>
          <w:color w:val="000000"/>
        </w:rPr>
        <w:t xml:space="preserve">. </w:t>
      </w:r>
      <w:r w:rsidR="00EE6562">
        <w:rPr>
          <w:rFonts w:eastAsia="Times New Roman" w:cs="Times New Roman"/>
          <w:bCs/>
          <w:color w:val="000000"/>
        </w:rPr>
        <w:t xml:space="preserve">A comparison of the two techniques gives us two interesting </w:t>
      </w:r>
      <w:r w:rsidR="00AB64D5">
        <w:rPr>
          <w:rFonts w:eastAsia="Times New Roman" w:cs="Times New Roman"/>
          <w:bCs/>
          <w:color w:val="000000"/>
        </w:rPr>
        <w:t>results</w:t>
      </w:r>
      <w:r w:rsidR="00EE6562">
        <w:rPr>
          <w:rFonts w:eastAsia="Times New Roman" w:cs="Times New Roman"/>
          <w:bCs/>
          <w:color w:val="000000"/>
        </w:rPr>
        <w:t xml:space="preserve">. First, </w:t>
      </w:r>
      <w:r w:rsidR="00C431A0">
        <w:rPr>
          <w:rFonts w:eastAsia="Times New Roman" w:cs="Times New Roman"/>
          <w:bCs/>
          <w:color w:val="000000"/>
        </w:rPr>
        <w:t>carbohydrates accounted for only 4-16 % of total abundance across all soils by FTICR-MS analysis</w:t>
      </w:r>
      <w:r w:rsidR="00C31CD3">
        <w:rPr>
          <w:rFonts w:eastAsia="Times New Roman" w:cs="Times New Roman"/>
          <w:bCs/>
          <w:color w:val="000000"/>
        </w:rPr>
        <w:t xml:space="preserve"> (</w:t>
      </w:r>
      <w:r w:rsidR="00C31CD3" w:rsidRPr="00C31CD3">
        <w:rPr>
          <w:rFonts w:eastAsia="Times New Roman" w:cs="Times New Roman"/>
          <w:b/>
          <w:color w:val="000000"/>
        </w:rPr>
        <w:t>Table 1</w:t>
      </w:r>
      <w:r w:rsidR="00C31CD3">
        <w:rPr>
          <w:rFonts w:eastAsia="Times New Roman" w:cs="Times New Roman"/>
          <w:bCs/>
          <w:color w:val="000000"/>
        </w:rPr>
        <w:t>)</w:t>
      </w:r>
      <w:r w:rsidR="00C431A0">
        <w:rPr>
          <w:rFonts w:eastAsia="Times New Roman" w:cs="Times New Roman"/>
          <w:bCs/>
          <w:color w:val="000000"/>
        </w:rPr>
        <w:t xml:space="preserve">, </w:t>
      </w:r>
      <w:r w:rsidR="006E56A5">
        <w:rPr>
          <w:rFonts w:eastAsia="Times New Roman" w:cs="Times New Roman"/>
          <w:bCs/>
          <w:color w:val="000000"/>
        </w:rPr>
        <w:t>but</w:t>
      </w:r>
      <w:r w:rsidR="00C431A0">
        <w:rPr>
          <w:rFonts w:eastAsia="Times New Roman" w:cs="Times New Roman"/>
          <w:bCs/>
          <w:color w:val="000000"/>
        </w:rPr>
        <w:t xml:space="preserve"> nearly 50 % of total abundance by NMR analysis</w:t>
      </w:r>
      <w:r w:rsidR="00C31CD3">
        <w:rPr>
          <w:rFonts w:eastAsia="Times New Roman" w:cs="Times New Roman"/>
          <w:bCs/>
          <w:color w:val="000000"/>
        </w:rPr>
        <w:t xml:space="preserve"> (</w:t>
      </w:r>
      <w:r w:rsidR="00C31CD3" w:rsidRPr="00C31CD3">
        <w:rPr>
          <w:rFonts w:eastAsia="Times New Roman" w:cs="Times New Roman"/>
          <w:b/>
          <w:color w:val="000000"/>
        </w:rPr>
        <w:t>Table 2</w:t>
      </w:r>
      <w:r w:rsidR="00C31CD3">
        <w:rPr>
          <w:rFonts w:eastAsia="Times New Roman" w:cs="Times New Roman"/>
          <w:bCs/>
          <w:color w:val="000000"/>
        </w:rPr>
        <w:t>)</w:t>
      </w:r>
      <w:r w:rsidR="00C431A0">
        <w:rPr>
          <w:rFonts w:eastAsia="Times New Roman" w:cs="Times New Roman"/>
          <w:bCs/>
          <w:color w:val="000000"/>
        </w:rPr>
        <w:t xml:space="preserve">. </w:t>
      </w:r>
      <w:r w:rsidR="00A857CF">
        <w:rPr>
          <w:rFonts w:eastAsia="Times New Roman" w:cs="Times New Roman"/>
          <w:bCs/>
          <w:color w:val="000000"/>
        </w:rPr>
        <w:t>Second, despite an apparent increase in carbohydrate abundance by FTICR-MS</w:t>
      </w:r>
      <w:r w:rsidR="006C605D">
        <w:rPr>
          <w:rFonts w:eastAsia="Times New Roman" w:cs="Times New Roman"/>
          <w:bCs/>
          <w:color w:val="000000"/>
        </w:rPr>
        <w:t xml:space="preserve"> following Fenton oxidation</w:t>
      </w:r>
      <w:r w:rsidR="00A857CF">
        <w:rPr>
          <w:rFonts w:eastAsia="Times New Roman" w:cs="Times New Roman"/>
          <w:bCs/>
          <w:color w:val="000000"/>
        </w:rPr>
        <w:t xml:space="preserve">, NMR data showed no change in carbohydrate abundance in pre- vs. post-Fenton soils. </w:t>
      </w:r>
    </w:p>
    <w:p w14:paraId="3557A6F9" w14:textId="4D300AC6" w:rsidR="00EE6562" w:rsidRDefault="00EE6562" w:rsidP="0079523E">
      <w:pPr>
        <w:spacing w:line="480" w:lineRule="auto"/>
        <w:contextualSpacing/>
        <w:jc w:val="both"/>
        <w:rPr>
          <w:rFonts w:eastAsia="Times New Roman" w:cs="Times New Roman"/>
          <w:bCs/>
          <w:color w:val="000000"/>
        </w:rPr>
      </w:pPr>
    </w:p>
    <w:p w14:paraId="71188F0E" w14:textId="317BC5BE" w:rsidR="00765134" w:rsidRDefault="009C3336" w:rsidP="0079523E">
      <w:pPr>
        <w:spacing w:line="480" w:lineRule="auto"/>
        <w:contextualSpacing/>
        <w:jc w:val="both"/>
        <w:rPr>
          <w:rFonts w:eastAsia="Times New Roman" w:cs="Times New Roman"/>
          <w:bCs/>
          <w:color w:val="000000"/>
        </w:rPr>
      </w:pPr>
      <w:r>
        <w:rPr>
          <w:rFonts w:eastAsia="Times New Roman" w:cs="Times New Roman"/>
          <w:bCs/>
          <w:color w:val="000000"/>
        </w:rPr>
        <w:t xml:space="preserve">These differences can be explained by the sample processing and techniques used for the two </w:t>
      </w:r>
      <w:r w:rsidR="00695340">
        <w:rPr>
          <w:rFonts w:eastAsia="Times New Roman" w:cs="Times New Roman"/>
          <w:bCs/>
          <w:color w:val="000000"/>
        </w:rPr>
        <w:t xml:space="preserve">analytical </w:t>
      </w:r>
      <w:r>
        <w:rPr>
          <w:rFonts w:eastAsia="Times New Roman" w:cs="Times New Roman"/>
          <w:bCs/>
          <w:color w:val="000000"/>
        </w:rPr>
        <w:t xml:space="preserve">methods. </w:t>
      </w:r>
      <w:r w:rsidR="00CC0F85">
        <w:rPr>
          <w:rFonts w:eastAsia="Times New Roman" w:cs="Times New Roman"/>
          <w:bCs/>
          <w:color w:val="000000"/>
        </w:rPr>
        <w:t>The negative spray ESI technique used for FTICR-MS has been known to be biased in favor of more aromatic molecules like lignin, and aliphatic molecules like carbohydrates are typically underrepresented</w:t>
      </w:r>
      <w:r w:rsidR="00E81BAB">
        <w:rPr>
          <w:rFonts w:eastAsia="Times New Roman" w:cs="Times New Roman"/>
          <w:bCs/>
          <w:color w:val="000000"/>
        </w:rPr>
        <w:t xml:space="preserve"> </w:t>
      </w:r>
      <w:r w:rsidR="00646E5D">
        <w:rPr>
          <w:rFonts w:eastAsia="Times New Roman" w:cs="Times New Roman"/>
          <w:bCs/>
          <w:color w:val="000000"/>
        </w:rPr>
        <w:fldChar w:fldCharType="begin" w:fldLock="1"/>
      </w:r>
      <w:r w:rsidR="00646E5D">
        <w:rPr>
          <w:rFonts w:eastAsia="Times New Roman" w:cs="Times New Roman"/>
          <w:bCs/>
          <w:color w:val="000000"/>
        </w:rPr>
        <w:instrText>ADDIN CSL_CITATION {"citationItems":[{"id":"ITEM-1","itemData":{"DOI":"10.1007/s00216-016-9346-x","ISSN":"16182650","author":[{"dropping-particle":"","family":"Ohno","given":"Tsutomu","non-dropping-particle":"","parse-names":false,"suffix":""},{"dropping-particle":"","family":"Sleighter","given":"Rachel L.","non-dropping-particle":"","parse-names":false,"suffix":""},{"dropping-particle":"","family":"Hatcher","given":"Patrick G.","non-dropping-particle":"","parse-names":false,"suffix":""}],"container-title":"Analytical and Bioanalytical Chemistry","id":"ITEM-1","issue":"10","issued":{"date-parts":[["2016"]]},"page":"2497-2504","title":"Comparative study of organic matter chemical characterization using negative and positive mode electrospray ionization ultrahigh-resolution mass spectrometry","type":"article-journal","volume":"408"},"uris":["http://www.mendeley.com/documents/?uuid=a7edb4d0-9b68-49e3-9914-28d43eb19eaf"]}],"mendeley":{"formattedCitation":"(Ohno et al. 2016)","plainTextFormattedCitation":"(Ohno et al. 2016)"},"properties":{"noteIndex":0},"schema":"https://github.com/citation-style-language/schema/raw/master/csl-citation.json"}</w:instrText>
      </w:r>
      <w:r w:rsidR="00646E5D">
        <w:rPr>
          <w:rFonts w:eastAsia="Times New Roman" w:cs="Times New Roman"/>
          <w:bCs/>
          <w:color w:val="000000"/>
        </w:rPr>
        <w:fldChar w:fldCharType="separate"/>
      </w:r>
      <w:r w:rsidR="00646E5D" w:rsidRPr="00646E5D">
        <w:rPr>
          <w:rFonts w:eastAsia="Times New Roman" w:cs="Times New Roman"/>
          <w:bCs/>
          <w:noProof/>
          <w:color w:val="000000"/>
        </w:rPr>
        <w:t>(Ohno et al. 2016)</w:t>
      </w:r>
      <w:r w:rsidR="00646E5D">
        <w:rPr>
          <w:rFonts w:eastAsia="Times New Roman" w:cs="Times New Roman"/>
          <w:bCs/>
          <w:color w:val="000000"/>
        </w:rPr>
        <w:fldChar w:fldCharType="end"/>
      </w:r>
      <w:r w:rsidR="00CC0F85">
        <w:rPr>
          <w:rFonts w:eastAsia="Times New Roman" w:cs="Times New Roman"/>
          <w:bCs/>
          <w:color w:val="000000"/>
        </w:rPr>
        <w:t xml:space="preserve">. </w:t>
      </w:r>
      <w:r w:rsidR="001107E7">
        <w:rPr>
          <w:rFonts w:eastAsia="Times New Roman" w:cs="Times New Roman"/>
          <w:b/>
          <w:color w:val="000000"/>
        </w:rPr>
        <w:t>Figure 3</w:t>
      </w:r>
      <w:r w:rsidR="001107E7">
        <w:rPr>
          <w:rFonts w:eastAsia="Times New Roman" w:cs="Times New Roman"/>
          <w:bCs/>
          <w:color w:val="000000"/>
        </w:rPr>
        <w:t xml:space="preserve"> shows that many polyphenolic (lignin-like) peaks were lost due to the Fenton oxidation, allowing for more aliphatic (carb</w:t>
      </w:r>
      <w:r w:rsidR="005D221F">
        <w:rPr>
          <w:rFonts w:eastAsia="Times New Roman" w:cs="Times New Roman"/>
          <w:bCs/>
          <w:color w:val="000000"/>
        </w:rPr>
        <w:t>o</w:t>
      </w:r>
      <w:r w:rsidR="00516C90">
        <w:rPr>
          <w:rFonts w:eastAsia="Times New Roman" w:cs="Times New Roman"/>
          <w:bCs/>
          <w:color w:val="000000"/>
        </w:rPr>
        <w:t>h</w:t>
      </w:r>
      <w:r w:rsidR="001107E7">
        <w:rPr>
          <w:rFonts w:eastAsia="Times New Roman" w:cs="Times New Roman"/>
          <w:bCs/>
          <w:color w:val="000000"/>
        </w:rPr>
        <w:t>ydrate-like) peaks to be ionized and subsequently detected</w:t>
      </w:r>
      <w:r w:rsidR="0053219D">
        <w:rPr>
          <w:rFonts w:eastAsia="Times New Roman" w:cs="Times New Roman"/>
          <w:bCs/>
          <w:color w:val="000000"/>
        </w:rPr>
        <w:t xml:space="preserve"> in the post-Fenton extracts. </w:t>
      </w:r>
      <w:r w:rsidR="002C5516">
        <w:rPr>
          <w:rFonts w:eastAsia="Times New Roman" w:cs="Times New Roman"/>
          <w:bCs/>
          <w:color w:val="000000"/>
        </w:rPr>
        <w:t>NMR analysis, on the other hand, does not involve such an ionization process, and therefore is unlikely to show these biases.</w:t>
      </w:r>
      <w:r w:rsidR="00646E5D">
        <w:rPr>
          <w:rFonts w:eastAsia="Times New Roman" w:cs="Times New Roman"/>
          <w:bCs/>
          <w:color w:val="000000"/>
        </w:rPr>
        <w:t xml:space="preserve"> </w:t>
      </w:r>
      <w:r w:rsidR="00765134">
        <w:rPr>
          <w:rFonts w:eastAsia="Times New Roman" w:cs="Times New Roman"/>
          <w:bCs/>
          <w:color w:val="000000"/>
        </w:rPr>
        <w:t xml:space="preserve">Thus, we refer to the peaks in </w:t>
      </w:r>
      <w:r w:rsidR="00765134" w:rsidRPr="00765134">
        <w:rPr>
          <w:rFonts w:eastAsia="Times New Roman" w:cs="Times New Roman"/>
          <w:b/>
          <w:color w:val="000000"/>
        </w:rPr>
        <w:t>Figures 3 and 4</w:t>
      </w:r>
      <w:r w:rsidR="00765134">
        <w:rPr>
          <w:rFonts w:eastAsia="Times New Roman" w:cs="Times New Roman"/>
          <w:bCs/>
          <w:color w:val="000000"/>
        </w:rPr>
        <w:t xml:space="preserve"> as “newly detected molecules” and not “newly formed molecules.</w:t>
      </w:r>
    </w:p>
    <w:p w14:paraId="536A80CD" w14:textId="77777777" w:rsidR="009C3336" w:rsidRDefault="009C3336" w:rsidP="0079523E">
      <w:pPr>
        <w:spacing w:line="480" w:lineRule="auto"/>
        <w:contextualSpacing/>
        <w:jc w:val="both"/>
        <w:rPr>
          <w:rFonts w:eastAsia="Times New Roman" w:cs="Times New Roman"/>
          <w:bCs/>
          <w:color w:val="000000"/>
        </w:rPr>
      </w:pPr>
    </w:p>
    <w:p w14:paraId="3519E46E" w14:textId="77777777" w:rsidR="00F51644" w:rsidRDefault="00F51644" w:rsidP="0099385E">
      <w:pPr>
        <w:spacing w:line="480" w:lineRule="auto"/>
        <w:contextualSpacing/>
        <w:jc w:val="both"/>
        <w:rPr>
          <w:rFonts w:eastAsia="Times New Roman" w:cs="Times New Roman"/>
          <w:bCs/>
          <w:color w:val="000000"/>
        </w:rPr>
      </w:pPr>
    </w:p>
    <w:p w14:paraId="28A79428" w14:textId="77777777" w:rsidR="004A627C" w:rsidRPr="008A6EC5" w:rsidRDefault="004A627C" w:rsidP="00C42ED8">
      <w:pPr>
        <w:spacing w:line="480" w:lineRule="auto"/>
        <w:contextualSpacing/>
        <w:jc w:val="both"/>
        <w:rPr>
          <w:rFonts w:eastAsia="Times New Roman" w:cs="Times New Roman"/>
          <w:bCs/>
          <w:color w:val="000000"/>
        </w:rPr>
      </w:pPr>
    </w:p>
    <w:p w14:paraId="4C4540E8" w14:textId="77777777" w:rsidR="00EC7AB7" w:rsidRPr="003833FC" w:rsidRDefault="00F26CD6" w:rsidP="00965560">
      <w:pPr>
        <w:pStyle w:val="ListParagraph"/>
        <w:numPr>
          <w:ilvl w:val="0"/>
          <w:numId w:val="1"/>
        </w:numPr>
        <w:spacing w:line="480" w:lineRule="auto"/>
        <w:jc w:val="both"/>
        <w:rPr>
          <w:b/>
          <w:bCs/>
          <w:noProof/>
        </w:rPr>
      </w:pPr>
      <w:r w:rsidRPr="003833FC">
        <w:rPr>
          <w:b/>
          <w:bCs/>
          <w:noProof/>
        </w:rPr>
        <w:lastRenderedPageBreak/>
        <w:t>Adsorptive fractionation by Goethite</w:t>
      </w:r>
    </w:p>
    <w:p w14:paraId="17D7F427" w14:textId="36CB1692" w:rsidR="00DC3DA7" w:rsidRDefault="00015736" w:rsidP="00BE6657">
      <w:pPr>
        <w:spacing w:line="480" w:lineRule="auto"/>
        <w:jc w:val="both"/>
        <w:rPr>
          <w:noProof/>
        </w:rPr>
      </w:pPr>
      <w:r>
        <w:rPr>
          <w:noProof/>
        </w:rPr>
        <w:t xml:space="preserve">Following the method of </w:t>
      </w:r>
      <w:r w:rsidR="00AA75C2">
        <w:rPr>
          <w:noProof/>
        </w:rPr>
        <w:fldChar w:fldCharType="begin" w:fldLock="1"/>
      </w:r>
      <w:r w:rsidR="00334511">
        <w:rPr>
          <w:noProof/>
        </w:rPr>
        <w:instrText>ADDIN CSL_CITATION {"citationItems":[{"id":"ITEM-1","itemData":{"DOI":"10.3390/soilsystems2010014","abstract":"Water transports organic matter through soils, where mineral-organic associations form to retain dissolved organic matter (“DOM”), influencing terrestrial carbon cycling, nutrient availability for plant growth, and other soil organic matter functions. We combined Fourier transform ion cyclotron resonance mass spectrometry with novel data analysis techniques to examine the role of sorptive fractionation in the associations between Fe(III)-montmorillonite and DOM from composted biosolids (“anthropogenic DOM”). To examine the influence of DOM composition on sorption and sorptive fractionation, we used resin-based separation to produce DOM subsamples with different molecular compositions and chemical properties. A large proportion (45 to 64%) of the initial carbon in every DOM solution sorbed to the Fe(III)-montmorillonite. However, when the compositions of the initial solutions were compared to the sorbed organic matter, the computed changes in composition were lower (10 to 32%). In fact, non-selective sorption was more important than selective sorption in every sample, except for the hydrophilic neutral (HiN) fraction, where high nitrogen content and acidic conditions appeared to enhance sorptive fractionation. The results from this study demonstrate that the importance of sorptive fractionation varies with DOM composition and other factors, and that non-selective sorption can contribute substantially to the formation of mineral-organic associations.","author":[{"dropping-particle":"","family":"Young","given":"Robert","non-dropping-particle":"","parse-names":false,"suffix":""},{"dropping-particle":"","family":"Avneri-Katz","given":"Shani","non-dropping-particle":"","parse-names":false,"suffix":""},{"dropping-particle":"","family":"McKenna","given":"Amy","non-dropping-particle":"","parse-names":false,"suffix":""},{"dropping-particle":"","family":"Chen","given":"Huan","non-dropping-particle":"","parse-names":false,"suffix":""},{"dropping-particle":"","family":"Bahureksa","given":"William","non-dropping-particle":"","parse-names":false,"suffix":""},{"dropping-particle":"","family":"Polubesova","given":"Tamara","non-dropping-particle":"","parse-names":false,"suffix":""},{"dropping-particle":"","family":"Chefetz","given":"Benny","non-dropping-particle":"","parse-names":false,"suffix":""},{"dropping-particle":"","family":"Borch","given":"Thomas","non-dropping-particle":"","parse-names":false,"suffix":""}],"container-title":"Soil Systems","id":"ITEM-1","issue":"1","issued":{"date-parts":[["2018"]]},"page":"14","title":"Composition-Dependent Sorptive Fractionation of Anthropogenic Dissolved Organic Matter by Fe(III)-Montmorillonite","type":"article-journal","volume":"2"},"uris":["http://www.mendeley.com/documents/?uuid=3b0ae578-d12d-420f-98f5-5f27d99188b6"]}],"mendeley":{"formattedCitation":"(Young et al. 2018)","plainTextFormattedCitation":"(Young et al. 2018)","previouslyFormattedCitation":"(Young et al. 2018)"},"properties":{"noteIndex":0},"schema":"https://github.com/citation-style-language/schema/raw/master/csl-citation.json"}</w:instrText>
      </w:r>
      <w:r w:rsidR="00AA75C2">
        <w:rPr>
          <w:noProof/>
        </w:rPr>
        <w:fldChar w:fldCharType="separate"/>
      </w:r>
      <w:r w:rsidR="00AA75C2" w:rsidRPr="00AA75C2">
        <w:rPr>
          <w:noProof/>
        </w:rPr>
        <w:t>(Young et al. 2018)</w:t>
      </w:r>
      <w:r w:rsidR="00AA75C2">
        <w:rPr>
          <w:noProof/>
        </w:rPr>
        <w:fldChar w:fldCharType="end"/>
      </w:r>
      <w:r w:rsidR="00AA75C2">
        <w:rPr>
          <w:noProof/>
        </w:rPr>
        <w:t xml:space="preserve">, we classified the SOM pool into seven categories (“most sorbed” to “most unbound”) to </w:t>
      </w:r>
      <w:r w:rsidR="001F57DD">
        <w:rPr>
          <w:noProof/>
        </w:rPr>
        <w:t>determine potential patterns of sele</w:t>
      </w:r>
      <w:r w:rsidR="003A2F69">
        <w:rPr>
          <w:noProof/>
        </w:rPr>
        <w:t>c</w:t>
      </w:r>
      <w:r w:rsidR="001F57DD">
        <w:rPr>
          <w:noProof/>
        </w:rPr>
        <w:t xml:space="preserve">tive adsorption. </w:t>
      </w:r>
      <w:r w:rsidR="001B620A">
        <w:rPr>
          <w:noProof/>
        </w:rPr>
        <w:t>We subtracted the percent abundance of each molecule in the post-Goethite extract from the pre-Goethite extract.</w:t>
      </w:r>
      <w:r w:rsidR="00FF2FBC">
        <w:rPr>
          <w:noProof/>
        </w:rPr>
        <w:t xml:space="preserve"> The resultant </w:t>
      </w:r>
      <w:r w:rsidR="00E922EE" w:rsidRPr="00E922EE">
        <w:rPr>
          <w:noProof/>
        </w:rPr>
        <w:t>VK</w:t>
      </w:r>
      <w:r w:rsidR="00E922EE">
        <w:rPr>
          <w:noProof/>
        </w:rPr>
        <w:t xml:space="preserve"> diagrams </w:t>
      </w:r>
      <w:r w:rsidR="00FF2FBC" w:rsidRPr="00FF2FBC">
        <w:rPr>
          <w:b/>
          <w:bCs/>
          <w:noProof/>
        </w:rPr>
        <w:t>(</w:t>
      </w:r>
      <w:r w:rsidR="00A01EC6" w:rsidRPr="00FF2FBC">
        <w:rPr>
          <w:b/>
          <w:bCs/>
          <w:noProof/>
        </w:rPr>
        <w:t>Fig. 5</w:t>
      </w:r>
      <w:r w:rsidR="00FF2FBC" w:rsidRPr="00FF2FBC">
        <w:rPr>
          <w:b/>
          <w:bCs/>
          <w:noProof/>
        </w:rPr>
        <w:t>)</w:t>
      </w:r>
      <w:r w:rsidR="00A01EC6">
        <w:rPr>
          <w:noProof/>
        </w:rPr>
        <w:t xml:space="preserve"> show </w:t>
      </w:r>
      <w:r w:rsidR="00E922EE">
        <w:rPr>
          <w:noProof/>
        </w:rPr>
        <w:t xml:space="preserve">clear patterns of sorptive fractionation. </w:t>
      </w:r>
      <w:r w:rsidR="003A7229">
        <w:rPr>
          <w:noProof/>
        </w:rPr>
        <w:t xml:space="preserve">Across all soil extracts, </w:t>
      </w:r>
      <w:r w:rsidR="00D717BD">
        <w:rPr>
          <w:noProof/>
        </w:rPr>
        <w:t>low-O, high-H molecules remained largely in solution and did not bind to the goethite</w:t>
      </w:r>
      <w:r w:rsidR="003C48D4">
        <w:rPr>
          <w:noProof/>
        </w:rPr>
        <w:t xml:space="preserve">, whereas the high-O molecules showed higher tendency to bind to goethite. </w:t>
      </w:r>
      <w:r w:rsidR="00B97E7B">
        <w:rPr>
          <w:noProof/>
        </w:rPr>
        <w:t xml:space="preserve">The post-Fenton extracts had a </w:t>
      </w:r>
      <w:r w:rsidR="00D950FC">
        <w:rPr>
          <w:noProof/>
        </w:rPr>
        <w:t>more</w:t>
      </w:r>
      <w:r w:rsidR="005A281D">
        <w:rPr>
          <w:noProof/>
        </w:rPr>
        <w:t xml:space="preserve"> detectable</w:t>
      </w:r>
      <w:r w:rsidR="00B97E7B">
        <w:rPr>
          <w:noProof/>
        </w:rPr>
        <w:t xml:space="preserve"> high-O and high-H molecules </w:t>
      </w:r>
      <w:r w:rsidR="00B97E7B" w:rsidRPr="00B97E7B">
        <w:rPr>
          <w:b/>
          <w:bCs/>
          <w:noProof/>
        </w:rPr>
        <w:t>(Fig. 2)</w:t>
      </w:r>
      <w:r w:rsidR="00B97E7B">
        <w:rPr>
          <w:noProof/>
        </w:rPr>
        <w:t>, and this was also reflected in the molecules adsorbed to goethite.</w:t>
      </w:r>
      <w:r w:rsidR="00DC3DA7">
        <w:rPr>
          <w:noProof/>
        </w:rPr>
        <w:t xml:space="preserve"> A comparison of pre-and post-Goethite solutions indicated the formation of </w:t>
      </w:r>
      <w:r w:rsidR="00DC3DA7" w:rsidRPr="00806723">
        <w:rPr>
          <w:noProof/>
          <w:color w:val="FF0000"/>
          <w:highlight w:val="yellow"/>
        </w:rPr>
        <w:t>XXX</w:t>
      </w:r>
      <w:r w:rsidR="00DC3DA7" w:rsidRPr="00806723">
        <w:rPr>
          <w:noProof/>
          <w:color w:val="FF0000"/>
        </w:rPr>
        <w:t xml:space="preserve"> </w:t>
      </w:r>
      <w:r w:rsidR="00DC3DA7">
        <w:rPr>
          <w:noProof/>
        </w:rPr>
        <w:t>new molecules, mostly with O/C ratios &lt; 0.5 and H/C ratios &gt; 1.0</w:t>
      </w:r>
      <w:r w:rsidR="003D37C2">
        <w:rPr>
          <w:noProof/>
        </w:rPr>
        <w:t xml:space="preserve"> </w:t>
      </w:r>
      <w:r w:rsidR="003D37C2" w:rsidRPr="003D37C2">
        <w:rPr>
          <w:b/>
          <w:bCs/>
          <w:noProof/>
        </w:rPr>
        <w:t>(Fig. 7)</w:t>
      </w:r>
      <w:r w:rsidR="00DC3DA7">
        <w:rPr>
          <w:noProof/>
        </w:rPr>
        <w:t xml:space="preserve">. </w:t>
      </w:r>
      <w:r w:rsidR="003E61B4">
        <w:rPr>
          <w:noProof/>
        </w:rPr>
        <w:t xml:space="preserve">These molecules did not differ by Fenton treatment (pre – vs. post-Fenton) or forest type (HW vs. SW). </w:t>
      </w:r>
    </w:p>
    <w:p w14:paraId="52BE36E9" w14:textId="77777777" w:rsidR="00E922EE" w:rsidRDefault="00E922EE" w:rsidP="00BE6657">
      <w:pPr>
        <w:spacing w:line="480" w:lineRule="auto"/>
        <w:jc w:val="both"/>
        <w:rPr>
          <w:noProof/>
        </w:rPr>
      </w:pPr>
    </w:p>
    <w:p w14:paraId="664D7211" w14:textId="77777777" w:rsidR="007C22D0" w:rsidRPr="004B3985" w:rsidRDefault="005D1662" w:rsidP="00BE6657">
      <w:pPr>
        <w:spacing w:line="480" w:lineRule="auto"/>
        <w:ind w:left="720"/>
        <w:jc w:val="both"/>
        <w:rPr>
          <w:noProof/>
          <w:color w:val="C00000"/>
        </w:rPr>
      </w:pPr>
      <w:r w:rsidRPr="004B3985">
        <w:rPr>
          <w:noProof/>
          <w:color w:val="C00000"/>
        </w:rPr>
        <w:t>This is consistent with previous research that has found SOM adsorption was controlled by acuduc functional group interactions with iron hydroxides (REF).</w:t>
      </w:r>
    </w:p>
    <w:p w14:paraId="441DE5D2" w14:textId="77777777" w:rsidR="005D1662" w:rsidRDefault="005D1662" w:rsidP="00BE6657">
      <w:pPr>
        <w:spacing w:line="480" w:lineRule="auto"/>
        <w:jc w:val="both"/>
        <w:rPr>
          <w:noProof/>
        </w:rPr>
      </w:pPr>
      <w:r>
        <w:rPr>
          <w:noProof/>
        </w:rPr>
        <w:t xml:space="preserve"> </w:t>
      </w:r>
    </w:p>
    <w:p w14:paraId="4A06757E" w14:textId="77777777" w:rsidR="00404777" w:rsidRPr="008965B4" w:rsidRDefault="003E48AB" w:rsidP="00BE6657">
      <w:pPr>
        <w:spacing w:line="480" w:lineRule="auto"/>
        <w:jc w:val="both"/>
        <w:rPr>
          <w:noProof/>
          <w:color w:val="C00000"/>
        </w:rPr>
      </w:pPr>
      <w:r>
        <w:rPr>
          <w:noProof/>
        </w:rPr>
        <w:t>In the native SOM pool (pre-Fento</w:t>
      </w:r>
      <w:r w:rsidR="00D95B40">
        <w:rPr>
          <w:noProof/>
        </w:rPr>
        <w:t>n</w:t>
      </w:r>
      <w:r>
        <w:rPr>
          <w:noProof/>
        </w:rPr>
        <w:t xml:space="preserve">), </w:t>
      </w:r>
      <w:r w:rsidR="00761DEF">
        <w:rPr>
          <w:noProof/>
        </w:rPr>
        <w:t xml:space="preserve">lignin accounted for 60 % of the sorbed molecules </w:t>
      </w:r>
      <w:r w:rsidR="004428CF">
        <w:rPr>
          <w:noProof/>
        </w:rPr>
        <w:t>and 40-50 % of the unbound molecules</w:t>
      </w:r>
      <w:r w:rsidR="00EF5B41">
        <w:rPr>
          <w:noProof/>
        </w:rPr>
        <w:t xml:space="preserve"> </w:t>
      </w:r>
      <w:r w:rsidR="00EF5B41" w:rsidRPr="00EF5B41">
        <w:rPr>
          <w:b/>
          <w:bCs/>
          <w:noProof/>
        </w:rPr>
        <w:t>(Fig. 6)</w:t>
      </w:r>
      <w:r w:rsidR="004428CF">
        <w:rPr>
          <w:noProof/>
        </w:rPr>
        <w:t xml:space="preserve">. </w:t>
      </w:r>
      <w:r w:rsidR="0024789D">
        <w:rPr>
          <w:noProof/>
        </w:rPr>
        <w:t xml:space="preserve">This relationship was </w:t>
      </w:r>
      <w:r w:rsidR="002A13B0">
        <w:rPr>
          <w:noProof/>
        </w:rPr>
        <w:t>reversed</w:t>
      </w:r>
      <w:r w:rsidR="0024789D">
        <w:rPr>
          <w:noProof/>
        </w:rPr>
        <w:t xml:space="preserve"> in the post-Fenton extracts, with lignin contributing to 50-60 % of the unbound molecules and only 30 % of the adsorbed molecules. </w:t>
      </w:r>
      <w:r w:rsidR="00613E82">
        <w:rPr>
          <w:noProof/>
        </w:rPr>
        <w:t>C</w:t>
      </w:r>
      <w:r w:rsidR="0024789D">
        <w:rPr>
          <w:noProof/>
        </w:rPr>
        <w:t>arbohydrates, which accounte</w:t>
      </w:r>
      <w:r w:rsidR="005927BB">
        <w:rPr>
          <w:noProof/>
        </w:rPr>
        <w:t>d</w:t>
      </w:r>
      <w:r w:rsidR="0024789D">
        <w:rPr>
          <w:noProof/>
        </w:rPr>
        <w:t xml:space="preserve"> for 20 % of the unbound molecules in the native SOM pool, in fact contributed to 40 % of the sorbed molecules post-Fenton.</w:t>
      </w:r>
      <w:r w:rsidR="00DD3930">
        <w:rPr>
          <w:noProof/>
        </w:rPr>
        <w:t xml:space="preserve"> </w:t>
      </w:r>
      <w:r w:rsidR="00C73818">
        <w:rPr>
          <w:noProof/>
        </w:rPr>
        <w:t>Since adsorption onto mineral surfaces typically offers some physical protection to organic molecules, we can assume that the carbohydrates would be less susceptible to mineralization than the lignin molecules</w:t>
      </w:r>
      <w:r w:rsidR="007C526A">
        <w:rPr>
          <w:noProof/>
        </w:rPr>
        <w:t xml:space="preserve">. </w:t>
      </w:r>
      <w:r w:rsidR="00F17FE3" w:rsidRPr="008965B4">
        <w:rPr>
          <w:noProof/>
          <w:color w:val="C00000"/>
        </w:rPr>
        <w:t xml:space="preserve">These </w:t>
      </w:r>
      <w:r w:rsidR="00F17FE3" w:rsidRPr="008965B4">
        <w:rPr>
          <w:noProof/>
          <w:color w:val="C00000"/>
        </w:rPr>
        <w:lastRenderedPageBreak/>
        <w:t xml:space="preserve">patterns of adsorption are interesting because </w:t>
      </w:r>
      <w:r w:rsidR="009F4CBF" w:rsidRPr="008965B4">
        <w:rPr>
          <w:noProof/>
          <w:color w:val="C00000"/>
        </w:rPr>
        <w:t>aromatic/ polyphenolic compounds typically bind more strongly to mineral surfaces. These molecules make up the first layer of the onion model of SOM sorption.</w:t>
      </w:r>
    </w:p>
    <w:p w14:paraId="74D63232" w14:textId="77777777" w:rsidR="009D1A6C" w:rsidRDefault="009D1A6C" w:rsidP="00BE6657">
      <w:pPr>
        <w:spacing w:line="480" w:lineRule="auto"/>
        <w:jc w:val="both"/>
        <w:rPr>
          <w:noProof/>
        </w:rPr>
      </w:pPr>
    </w:p>
    <w:p w14:paraId="585096AF" w14:textId="1232B76B" w:rsidR="007A6CD5" w:rsidRDefault="000D1E1F" w:rsidP="00BE6657">
      <w:pPr>
        <w:spacing w:line="480" w:lineRule="auto"/>
        <w:jc w:val="both"/>
        <w:rPr>
          <w:noProof/>
        </w:rPr>
      </w:pPr>
      <w:r>
        <w:rPr>
          <w:noProof/>
        </w:rPr>
        <w:t>S</w:t>
      </w:r>
      <w:r w:rsidR="007A6CD5">
        <w:rPr>
          <w:noProof/>
        </w:rPr>
        <w:t>tudies have described the “onion” model of adsorption</w:t>
      </w:r>
      <w:r w:rsidR="00506373">
        <w:rPr>
          <w:noProof/>
        </w:rPr>
        <w:t>, with aromatics forming the first layer, lignins forming the second layer, and simple aliphatics forming the third layer.</w:t>
      </w:r>
      <w:r w:rsidR="00CA731E">
        <w:rPr>
          <w:noProof/>
        </w:rPr>
        <w:t xml:space="preserve">Since we shook our DOM extracts with goethite for 48 hours, that should theoretically be sufficient time for multiple layers of molecules to sorb onto the mineral surface. </w:t>
      </w:r>
      <w:r w:rsidR="00334511">
        <w:rPr>
          <w:noProof/>
        </w:rPr>
        <w:fldChar w:fldCharType="begin" w:fldLock="1"/>
      </w:r>
      <w:r w:rsidR="00646E5D">
        <w:rPr>
          <w:noProof/>
        </w:rPr>
        <w:instrText>ADDIN CSL_CITATION {"citationItems":[{"id":"ITEM-1","itemData":{"DOI":"10.1021/acs.est.8b04687","ISSN":"15205851","abstract":"While the importance of organic matter adsorption onto reactive iron-bearing mineral surfaces to carbon stabilization in soils and sediments has been well-established, fundamental understanding of how compounds assemble at the mineral interface remains elusive. Organic matter is thought to layer sequentially onto the mineral surface, forming molecular architecture stratified by bond strength and compound polarity. However, prominent complexation models lack experimental backing, despite the role of such architecture in fractionated, compound-dependent persistence of organic matter and modulating future perturbations in mineral stabilization capacity. Here, we use kinetic assays and ultrahigh resolution Fourier transform ion cyclotron resonance mass spectrometry under high temporal frequency to directly detect the molecular partitioning of organic matter onto an iron oxyhydroxide during adsorption. We observed three sequential intervals of discrete molecular composition throughout the adsorption reaction, in which rapid primary adsorption of aromatic compounds was followed by secondary lignin-like and tertiary aliphatic compounds. These findings, paired with observed differential fractionation along formulas nitrogen and oxygen content and decreasing selective sorption with reaction time, support “zonal” assembly models. This work presents direct detection of sequential molecular assembly of organic matter at the mineral interface, an important yet abstruse regulator of carbon stabilization and composition across temporal and spatial scales.","author":[{"dropping-particle":"","family":"Coward","given":"Elizabeth K.","non-dropping-particle":"","parse-names":false,"suffix":""},{"dropping-particle":"","family":"Ohno","given":"Tsutomu","non-dropping-particle":"","parse-names":false,"suffix":""},{"dropping-particle":"","family":"Sparks","given":"Donald L.","non-dropping-particle":"","parse-names":false,"suffix":""}],"container-title":"Environmental Science and Technology","genre":"research-article","id":"ITEM-1","issue":"2","issued":{"date-parts":[["2019"]]},"page":"642-650","publisher":"American Chemical Society","title":"Direct Evidence for Temporal Molecular Fractionation of Dissolved Organic Matter at the Iron Oxyhydroxide Interface","type":"article-journal","volume":"53"},"uris":["http://www.mendeley.com/documents/?uuid=4bcf2a29-92e7-42e3-af4d-39d7189472e1"]}],"mendeley":{"formattedCitation":"(Coward et al. 2019)","plainTextFormattedCitation":"(Coward et al. 2019)","previouslyFormattedCitation":"(Coward et al. 2019)"},"properties":{"noteIndex":0},"schema":"https://github.com/citation-style-language/schema/raw/master/csl-citation.json"}</w:instrText>
      </w:r>
      <w:r w:rsidR="00334511">
        <w:rPr>
          <w:noProof/>
        </w:rPr>
        <w:fldChar w:fldCharType="separate"/>
      </w:r>
      <w:r w:rsidR="00334511" w:rsidRPr="00334511">
        <w:rPr>
          <w:noProof/>
        </w:rPr>
        <w:t>(Coward et al. 2019)</w:t>
      </w:r>
      <w:r w:rsidR="00334511">
        <w:rPr>
          <w:noProof/>
        </w:rPr>
        <w:fldChar w:fldCharType="end"/>
      </w:r>
      <w:r w:rsidR="00334511">
        <w:rPr>
          <w:noProof/>
        </w:rPr>
        <w:t xml:space="preserve"> demonstrated that within two hours, multiple groups of molecules were adsorbed. </w:t>
      </w:r>
      <w:r w:rsidR="00CA731E">
        <w:rPr>
          <w:noProof/>
        </w:rPr>
        <w:t xml:space="preserve"> </w:t>
      </w:r>
    </w:p>
    <w:p w14:paraId="26B18E6B" w14:textId="77777777" w:rsidR="007A6CD5" w:rsidRDefault="007A6CD5" w:rsidP="00BE6657">
      <w:pPr>
        <w:spacing w:line="480" w:lineRule="auto"/>
        <w:jc w:val="both"/>
        <w:rPr>
          <w:noProof/>
        </w:rPr>
      </w:pPr>
    </w:p>
    <w:p w14:paraId="04B1665B" w14:textId="77777777" w:rsidR="009D1A6C" w:rsidRDefault="00404777" w:rsidP="00BE6657">
      <w:pPr>
        <w:spacing w:line="480" w:lineRule="auto"/>
        <w:jc w:val="both"/>
      </w:pPr>
      <w:r>
        <w:rPr>
          <w:noProof/>
        </w:rPr>
        <w:t>The</w:t>
      </w:r>
      <w:r w:rsidR="00DA2FF8">
        <w:rPr>
          <w:noProof/>
        </w:rPr>
        <w:t>se</w:t>
      </w:r>
      <w:r>
        <w:rPr>
          <w:noProof/>
        </w:rPr>
        <w:t xml:space="preserve"> </w:t>
      </w:r>
      <w:r w:rsidR="004C1077">
        <w:rPr>
          <w:noProof/>
        </w:rPr>
        <w:t xml:space="preserve">adsorption </w:t>
      </w:r>
      <w:r>
        <w:rPr>
          <w:noProof/>
        </w:rPr>
        <w:t xml:space="preserve">patterns </w:t>
      </w:r>
      <w:r w:rsidR="004C1077">
        <w:rPr>
          <w:noProof/>
        </w:rPr>
        <w:t xml:space="preserve">of pre- vs. post-Fenton extracts </w:t>
      </w:r>
      <w:r w:rsidR="003C3959">
        <w:rPr>
          <w:noProof/>
        </w:rPr>
        <w:t xml:space="preserve">may be explained by the oxygen content of the molecules, which has been linked </w:t>
      </w:r>
      <w:r w:rsidR="00D42858">
        <w:rPr>
          <w:noProof/>
        </w:rPr>
        <w:t>with sorption strength (</w:t>
      </w:r>
      <w:r w:rsidR="00D42858" w:rsidRPr="00A91CA4">
        <w:rPr>
          <w:noProof/>
          <w:color w:val="C00000"/>
        </w:rPr>
        <w:t>REF</w:t>
      </w:r>
      <w:r w:rsidR="00D42858">
        <w:rPr>
          <w:noProof/>
        </w:rPr>
        <w:t xml:space="preserve">). </w:t>
      </w:r>
      <w:r w:rsidR="004C64AE">
        <w:rPr>
          <w:noProof/>
        </w:rPr>
        <w:t>Consiste</w:t>
      </w:r>
      <w:bookmarkStart w:id="1" w:name="_GoBack"/>
      <w:bookmarkEnd w:id="1"/>
      <w:r w:rsidR="004C64AE">
        <w:rPr>
          <w:noProof/>
        </w:rPr>
        <w:t>nt with this, o</w:t>
      </w:r>
      <w:r w:rsidR="0033047C">
        <w:rPr>
          <w:noProof/>
        </w:rPr>
        <w:t xml:space="preserve">ur data suggest that molecules with &gt; 12 O atoms </w:t>
      </w:r>
      <w:r w:rsidR="00E051C4">
        <w:rPr>
          <w:noProof/>
        </w:rPr>
        <w:t xml:space="preserve">(median value) </w:t>
      </w:r>
      <w:r w:rsidR="0033047C">
        <w:rPr>
          <w:noProof/>
        </w:rPr>
        <w:t xml:space="preserve">were typically sorbed onto </w:t>
      </w:r>
      <w:r w:rsidR="004E6B44">
        <w:rPr>
          <w:noProof/>
        </w:rPr>
        <w:t>g</w:t>
      </w:r>
      <w:r w:rsidR="0033047C">
        <w:rPr>
          <w:noProof/>
        </w:rPr>
        <w:t xml:space="preserve">oethite, and molecules with &lt; 8 oxygen atoms remained generally unbound. </w:t>
      </w:r>
      <w:r w:rsidR="00756A13" w:rsidRPr="00756A13">
        <w:rPr>
          <w:b/>
          <w:bCs/>
          <w:noProof/>
        </w:rPr>
        <w:t xml:space="preserve">Fig. </w:t>
      </w:r>
      <w:r w:rsidR="005B2E15">
        <w:rPr>
          <w:b/>
          <w:bCs/>
          <w:noProof/>
        </w:rPr>
        <w:t>8</w:t>
      </w:r>
      <w:r w:rsidR="00756A13">
        <w:rPr>
          <w:noProof/>
        </w:rPr>
        <w:t xml:space="preserve"> shows the relative abundance</w:t>
      </w:r>
      <w:r w:rsidR="008A2BB0">
        <w:rPr>
          <w:noProof/>
        </w:rPr>
        <w:t xml:space="preserve"> of molecules with varying oxygen contents</w:t>
      </w:r>
      <w:r w:rsidR="00756A13">
        <w:rPr>
          <w:noProof/>
        </w:rPr>
        <w:t xml:space="preserve"> in the pre-Goethite extracts</w:t>
      </w:r>
      <w:r w:rsidR="00435EA7">
        <w:rPr>
          <w:noProof/>
        </w:rPr>
        <w:t>. We show only the four classes</w:t>
      </w:r>
      <w:r w:rsidR="00756A13">
        <w:rPr>
          <w:noProof/>
        </w:rPr>
        <w:t xml:space="preserve"> </w:t>
      </w:r>
      <w:r w:rsidR="0043658E">
        <w:rPr>
          <w:noProof/>
        </w:rPr>
        <w:t xml:space="preserve">– </w:t>
      </w:r>
      <w:r w:rsidR="00756A13">
        <w:rPr>
          <w:noProof/>
        </w:rPr>
        <w:t>lignin, carbohydrates, proteins, and tannins</w:t>
      </w:r>
      <w:r w:rsidR="0043658E">
        <w:rPr>
          <w:noProof/>
        </w:rPr>
        <w:t xml:space="preserve"> –</w:t>
      </w:r>
      <w:r w:rsidR="00756A13">
        <w:rPr>
          <w:noProof/>
        </w:rPr>
        <w:t xml:space="preserve"> </w:t>
      </w:r>
      <w:r w:rsidR="0043658E">
        <w:rPr>
          <w:noProof/>
        </w:rPr>
        <w:t xml:space="preserve">that </w:t>
      </w:r>
      <w:r w:rsidR="00586686">
        <w:rPr>
          <w:noProof/>
        </w:rPr>
        <w:t>made up the top 75-80 % of the SOM pool</w:t>
      </w:r>
      <w:r w:rsidR="00C232A5">
        <w:rPr>
          <w:noProof/>
        </w:rPr>
        <w:t xml:space="preserve"> </w:t>
      </w:r>
      <w:r w:rsidR="00706E2C" w:rsidRPr="00706E2C">
        <w:rPr>
          <w:b/>
          <w:bCs/>
          <w:noProof/>
        </w:rPr>
        <w:t>(Table 1)</w:t>
      </w:r>
      <w:r w:rsidR="00706E2C">
        <w:rPr>
          <w:noProof/>
        </w:rPr>
        <w:t xml:space="preserve"> </w:t>
      </w:r>
      <w:r w:rsidR="00C232A5">
        <w:rPr>
          <w:noProof/>
        </w:rPr>
        <w:t xml:space="preserve">and also showed the most siignificant conttibution to the sorbed </w:t>
      </w:r>
      <w:r w:rsidR="00014D18">
        <w:rPr>
          <w:noProof/>
        </w:rPr>
        <w:t>and</w:t>
      </w:r>
      <w:r w:rsidR="00C232A5">
        <w:rPr>
          <w:noProof/>
        </w:rPr>
        <w:t xml:space="preserve"> unbound </w:t>
      </w:r>
      <w:r w:rsidR="00014D18">
        <w:rPr>
          <w:noProof/>
        </w:rPr>
        <w:t>fractions</w:t>
      </w:r>
      <w:r w:rsidR="00C232A5">
        <w:rPr>
          <w:noProof/>
        </w:rPr>
        <w:t xml:space="preserve"> post-Goethite</w:t>
      </w:r>
      <w:r w:rsidR="00855170">
        <w:rPr>
          <w:noProof/>
        </w:rPr>
        <w:t xml:space="preserve"> </w:t>
      </w:r>
      <w:r w:rsidR="00855170" w:rsidRPr="00855170">
        <w:rPr>
          <w:b/>
          <w:bCs/>
          <w:noProof/>
        </w:rPr>
        <w:t>(Fig</w:t>
      </w:r>
      <w:r w:rsidR="003627DF">
        <w:rPr>
          <w:b/>
          <w:bCs/>
          <w:noProof/>
        </w:rPr>
        <w:t>.</w:t>
      </w:r>
      <w:r w:rsidR="00855170" w:rsidRPr="00855170">
        <w:rPr>
          <w:b/>
          <w:bCs/>
          <w:noProof/>
        </w:rPr>
        <w:t xml:space="preserve"> </w:t>
      </w:r>
      <w:r w:rsidR="005A5296">
        <w:rPr>
          <w:b/>
          <w:bCs/>
          <w:noProof/>
        </w:rPr>
        <w:t>6</w:t>
      </w:r>
      <w:r w:rsidR="00855170" w:rsidRPr="00855170">
        <w:rPr>
          <w:b/>
          <w:bCs/>
          <w:noProof/>
        </w:rPr>
        <w:t>)</w:t>
      </w:r>
      <w:r w:rsidR="00C232A5">
        <w:rPr>
          <w:noProof/>
        </w:rPr>
        <w:t xml:space="preserve">. </w:t>
      </w:r>
      <w:r w:rsidR="00FA5872" w:rsidRPr="00FA5872">
        <w:rPr>
          <w:b/>
          <w:bCs/>
          <w:noProof/>
        </w:rPr>
        <w:t>Fig</w:t>
      </w:r>
      <w:r w:rsidR="00E21CF4">
        <w:rPr>
          <w:b/>
          <w:bCs/>
          <w:noProof/>
        </w:rPr>
        <w:t>.</w:t>
      </w:r>
      <w:r w:rsidR="00FA5872" w:rsidRPr="00FA5872">
        <w:rPr>
          <w:b/>
          <w:bCs/>
          <w:noProof/>
        </w:rPr>
        <w:t xml:space="preserve"> </w:t>
      </w:r>
      <w:r w:rsidR="005A5296">
        <w:rPr>
          <w:b/>
          <w:bCs/>
          <w:noProof/>
        </w:rPr>
        <w:t>8</w:t>
      </w:r>
      <w:r w:rsidR="00FA5872">
        <w:rPr>
          <w:noProof/>
        </w:rPr>
        <w:t xml:space="preserve"> indicates a substantial change in the number of oxygens post-Fenton. </w:t>
      </w:r>
      <w:r w:rsidR="00E341DE">
        <w:rPr>
          <w:noProof/>
        </w:rPr>
        <w:t xml:space="preserve">The post-Fenton pool showed a </w:t>
      </w:r>
      <w:r w:rsidR="00E341DE">
        <w:t>g</w:t>
      </w:r>
      <w:r w:rsidR="00F1477D">
        <w:t xml:space="preserve">reater abundance of carbohydrates and high-O tannins. Low-O </w:t>
      </w:r>
      <w:proofErr w:type="spellStart"/>
      <w:r w:rsidR="00F1477D">
        <w:t>lignins</w:t>
      </w:r>
      <w:proofErr w:type="spellEnd"/>
      <w:r w:rsidR="00F1477D">
        <w:t xml:space="preserve"> and proteins decreased, but intermediate/high-O </w:t>
      </w:r>
      <w:proofErr w:type="spellStart"/>
      <w:r w:rsidR="00F1477D">
        <w:t>lignins</w:t>
      </w:r>
      <w:proofErr w:type="spellEnd"/>
      <w:r w:rsidR="00F1477D">
        <w:t xml:space="preserve"> were unchanged. The</w:t>
      </w:r>
      <w:r w:rsidR="00954643">
        <w:t>se changes in</w:t>
      </w:r>
      <w:r w:rsidR="00F1477D">
        <w:t xml:space="preserve"> </w:t>
      </w:r>
      <w:r w:rsidR="00954643">
        <w:t xml:space="preserve">oxygen </w:t>
      </w:r>
      <w:r w:rsidR="00F1477D">
        <w:t xml:space="preserve">distribution could explain the adsorption patterns. Proteins are primarily &lt; 12 oxygens and therefore </w:t>
      </w:r>
      <w:r w:rsidR="0079372B">
        <w:t>not very strongly sorbed to goethite</w:t>
      </w:r>
      <w:r w:rsidR="00F1477D">
        <w:t xml:space="preserve">. </w:t>
      </w:r>
      <w:r w:rsidR="00DB65B0">
        <w:t>There seems to be some c</w:t>
      </w:r>
      <w:r w:rsidR="00F1477D">
        <w:t xml:space="preserve">ompetitive adsorption of carbs and tannins vs. </w:t>
      </w:r>
      <w:proofErr w:type="spellStart"/>
      <w:r w:rsidR="00F1477D">
        <w:t>lignins</w:t>
      </w:r>
      <w:proofErr w:type="spellEnd"/>
      <w:r w:rsidR="00C77BF8">
        <w:t xml:space="preserve">. </w:t>
      </w:r>
    </w:p>
    <w:p w14:paraId="24B06F7A" w14:textId="77777777" w:rsidR="00E06DDF" w:rsidRDefault="00E06DDF" w:rsidP="00BE6657">
      <w:pPr>
        <w:spacing w:line="480" w:lineRule="auto"/>
        <w:jc w:val="both"/>
      </w:pPr>
      <w:r>
        <w:lastRenderedPageBreak/>
        <w:t>It is unlikely that the shift is merely a reflection of shift in relative abundance of the different groups. Although the abundance of lignin did decline post-Fenton, it still accounted for 50 % of the total SOM pool</w:t>
      </w:r>
      <w:r w:rsidR="009563B1">
        <w:t xml:space="preserve">. This indicates that the O state plays an important role. </w:t>
      </w:r>
    </w:p>
    <w:p w14:paraId="1FB15A90" w14:textId="77777777" w:rsidR="009D1A6C" w:rsidRDefault="009D1A6C" w:rsidP="00BE6657">
      <w:pPr>
        <w:spacing w:line="480" w:lineRule="auto"/>
        <w:jc w:val="both"/>
      </w:pPr>
    </w:p>
    <w:p w14:paraId="71EC0579" w14:textId="77777777" w:rsidR="003E48AB" w:rsidRPr="00A01EC6" w:rsidRDefault="003E48AB" w:rsidP="00BE6657">
      <w:pPr>
        <w:spacing w:line="480" w:lineRule="auto"/>
        <w:jc w:val="both"/>
        <w:rPr>
          <w:noProof/>
        </w:rPr>
      </w:pPr>
    </w:p>
    <w:p w14:paraId="069AF7E2" w14:textId="77777777" w:rsidR="006F20A3" w:rsidRDefault="006F20A3" w:rsidP="00BE6657">
      <w:pPr>
        <w:spacing w:line="480" w:lineRule="auto"/>
        <w:jc w:val="both"/>
        <w:rPr>
          <w:noProof/>
        </w:rPr>
      </w:pPr>
      <w:r>
        <w:rPr>
          <w:noProof/>
        </w:rPr>
        <w:t>For pre-Fenton SOM, medium-O aromatic and polyphenolic molecules were the most sorbed. For post-Fenton SOM, it was mostly high-O molecules, reflecting the changed nature of the SOM pool.</w:t>
      </w:r>
      <w:r w:rsidR="00DB212A">
        <w:rPr>
          <w:noProof/>
        </w:rPr>
        <w:t xml:space="preserve"> for all solutions, the unbound fraction was low-O molecules with high H/C ratios. </w:t>
      </w:r>
      <w:r w:rsidR="00007C84">
        <w:rPr>
          <w:noProof/>
        </w:rPr>
        <w:t xml:space="preserve">Lignin-like molecules, which are the most abundant group in both HW and SW SOM, </w:t>
      </w:r>
      <w:r w:rsidR="003D63BA">
        <w:rPr>
          <w:noProof/>
        </w:rPr>
        <w:t>accounted for 60 % of the ads</w:t>
      </w:r>
      <w:r w:rsidR="008757D2">
        <w:rPr>
          <w:noProof/>
        </w:rPr>
        <w:t>o</w:t>
      </w:r>
      <w:r w:rsidR="003D63BA">
        <w:rPr>
          <w:noProof/>
        </w:rPr>
        <w:t xml:space="preserve">rbed molecules and 40 % of the unbound molecules for the pre-Fenton (native) SOM. This trend was reversed post-Fenton. </w:t>
      </w:r>
      <w:r w:rsidR="007F1561">
        <w:rPr>
          <w:noProof/>
        </w:rPr>
        <w:t xml:space="preserve">For the post-Fenton SOM, the contribution of carbohydrates to the adsorbed fraction increased to 40 %. </w:t>
      </w:r>
    </w:p>
    <w:p w14:paraId="02245593" w14:textId="77777777" w:rsidR="00D93D12" w:rsidRDefault="00D93D12">
      <w:pPr>
        <w:rPr>
          <w:noProof/>
        </w:rPr>
      </w:pPr>
      <w:r>
        <w:rPr>
          <w:noProof/>
        </w:rPr>
        <w:br w:type="page"/>
      </w:r>
    </w:p>
    <w:p w14:paraId="46F38BEB" w14:textId="77777777" w:rsidR="00D93D12" w:rsidRPr="00AA75C2" w:rsidRDefault="00C1278E" w:rsidP="00F26CD6">
      <w:pPr>
        <w:spacing w:line="480" w:lineRule="auto"/>
        <w:rPr>
          <w:noProof/>
        </w:rPr>
      </w:pPr>
      <w:r>
        <w:rPr>
          <w:b/>
          <w:bCs/>
          <w:noProof/>
        </w:rPr>
        <w:lastRenderedPageBreak/>
        <w:drawing>
          <wp:anchor distT="0" distB="0" distL="114300" distR="114300" simplePos="0" relativeHeight="251685888" behindDoc="0" locked="0" layoutInCell="1" allowOverlap="1" wp14:anchorId="39D92E2D" wp14:editId="5BCD4F29">
            <wp:simplePos x="0" y="0"/>
            <wp:positionH relativeFrom="column">
              <wp:posOffset>-82062</wp:posOffset>
            </wp:positionH>
            <wp:positionV relativeFrom="paragraph">
              <wp:posOffset>211015</wp:posOffset>
            </wp:positionV>
            <wp:extent cx="5943600" cy="475488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4a_vankrev_adsorbed_frac.tif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14:sizeRelH relativeFrom="page">
              <wp14:pctWidth>0</wp14:pctWidth>
            </wp14:sizeRelH>
            <wp14:sizeRelV relativeFrom="page">
              <wp14:pctHeight>0</wp14:pctHeight>
            </wp14:sizeRelV>
          </wp:anchor>
        </w:drawing>
      </w:r>
      <w:r w:rsidR="00D93D12" w:rsidRPr="00D93D12">
        <w:rPr>
          <w:b/>
          <w:bCs/>
          <w:noProof/>
        </w:rPr>
        <w:t xml:space="preserve">Figure 5. </w:t>
      </w:r>
      <w:r w:rsidR="00AA75C2">
        <w:rPr>
          <w:noProof/>
        </w:rPr>
        <w:t>The seventh category “unchanged” is not plotted here.</w:t>
      </w:r>
    </w:p>
    <w:p w14:paraId="084B93F6" w14:textId="77777777" w:rsidR="00D93D12" w:rsidRDefault="00EC7AB7" w:rsidP="00C42ED8">
      <w:pPr>
        <w:spacing w:line="480" w:lineRule="auto"/>
        <w:rPr>
          <w:b/>
          <w:bCs/>
          <w:noProof/>
        </w:rPr>
      </w:pPr>
      <w:r w:rsidRPr="00D93D12">
        <w:rPr>
          <w:b/>
          <w:bCs/>
          <w:noProof/>
        </w:rPr>
        <w:t xml:space="preserve"> </w:t>
      </w:r>
    </w:p>
    <w:p w14:paraId="567809D3" w14:textId="77777777" w:rsidR="00D93D12" w:rsidRDefault="00D93D12">
      <w:pPr>
        <w:rPr>
          <w:b/>
          <w:bCs/>
          <w:noProof/>
        </w:rPr>
      </w:pPr>
      <w:r>
        <w:rPr>
          <w:b/>
          <w:bCs/>
          <w:noProof/>
        </w:rPr>
        <w:br w:type="page"/>
      </w:r>
    </w:p>
    <w:p w14:paraId="561DCC1A" w14:textId="77777777" w:rsidR="00D93D12" w:rsidRPr="00D93D12" w:rsidRDefault="00A738C5" w:rsidP="00C42ED8">
      <w:pPr>
        <w:spacing w:line="480" w:lineRule="auto"/>
        <w:rPr>
          <w:b/>
          <w:bCs/>
          <w:noProof/>
        </w:rPr>
      </w:pPr>
      <w:r>
        <w:rPr>
          <w:b/>
          <w:bCs/>
          <w:noProof/>
        </w:rPr>
        <w:lastRenderedPageBreak/>
        <w:drawing>
          <wp:anchor distT="0" distB="0" distL="114300" distR="114300" simplePos="0" relativeHeight="251683840" behindDoc="0" locked="0" layoutInCell="1" allowOverlap="1" wp14:anchorId="6E62B76D" wp14:editId="5C23C123">
            <wp:simplePos x="0" y="0"/>
            <wp:positionH relativeFrom="column">
              <wp:posOffset>0</wp:posOffset>
            </wp:positionH>
            <wp:positionV relativeFrom="paragraph">
              <wp:posOffset>269631</wp:posOffset>
            </wp:positionV>
            <wp:extent cx="5943600" cy="5200650"/>
            <wp:effectExtent l="0" t="0" r="0" b="635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5_adsorbed_relabund.tif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14:sizeRelH relativeFrom="page">
              <wp14:pctWidth>0</wp14:pctWidth>
            </wp14:sizeRelH>
            <wp14:sizeRelV relativeFrom="page">
              <wp14:pctHeight>0</wp14:pctHeight>
            </wp14:sizeRelV>
          </wp:anchor>
        </w:drawing>
      </w:r>
      <w:r w:rsidR="00D93D12" w:rsidRPr="00D93D12">
        <w:rPr>
          <w:b/>
          <w:bCs/>
          <w:noProof/>
        </w:rPr>
        <w:t xml:space="preserve">Figure 6. </w:t>
      </w:r>
    </w:p>
    <w:p w14:paraId="502BE33A" w14:textId="77777777" w:rsidR="00073527" w:rsidRDefault="00073527">
      <w:pPr>
        <w:rPr>
          <w:noProof/>
        </w:rPr>
      </w:pPr>
      <w:r>
        <w:rPr>
          <w:noProof/>
        </w:rPr>
        <w:t xml:space="preserve">In the native SOM pool, lignin accounted for 60% of the total sorbed compounds. Consistent with previous research. </w:t>
      </w:r>
    </w:p>
    <w:p w14:paraId="3EB9037C" w14:textId="77777777" w:rsidR="00CD1169" w:rsidRDefault="00057FF5">
      <w:pPr>
        <w:rPr>
          <w:noProof/>
        </w:rPr>
      </w:pPr>
      <w:r>
        <w:rPr>
          <w:noProof/>
        </w:rPr>
        <w:t xml:space="preserve">Post-fenton, carbs were more adsorbed than lignins. </w:t>
      </w:r>
      <w:r w:rsidRPr="000A559E">
        <w:rPr>
          <w:b/>
          <w:bCs/>
          <w:noProof/>
        </w:rPr>
        <w:t>Carbs are more “protected”</w:t>
      </w:r>
      <w:r>
        <w:rPr>
          <w:noProof/>
        </w:rPr>
        <w:t xml:space="preserve">? </w:t>
      </w:r>
      <w:r w:rsidR="00CD1169">
        <w:rPr>
          <w:noProof/>
        </w:rPr>
        <w:br w:type="page"/>
      </w:r>
    </w:p>
    <w:p w14:paraId="5AC77699" w14:textId="77777777" w:rsidR="00D93D12" w:rsidRPr="00D93D12" w:rsidRDefault="00D93D12" w:rsidP="00C42ED8">
      <w:pPr>
        <w:spacing w:line="480" w:lineRule="auto"/>
        <w:rPr>
          <w:b/>
          <w:bCs/>
          <w:noProof/>
        </w:rPr>
      </w:pPr>
      <w:r w:rsidRPr="00D93D12">
        <w:rPr>
          <w:b/>
          <w:bCs/>
          <w:noProof/>
        </w:rPr>
        <w:lastRenderedPageBreak/>
        <w:t>Figure 7.</w:t>
      </w:r>
      <w:r>
        <w:rPr>
          <w:b/>
          <w:bCs/>
          <w:noProof/>
        </w:rPr>
        <w:t xml:space="preserve"> New molecules produced post-adsorption by goethite.</w:t>
      </w:r>
      <w:r w:rsidRPr="00D93D12">
        <w:rPr>
          <w:b/>
          <w:bCs/>
          <w:noProof/>
        </w:rPr>
        <w:t xml:space="preserve"> </w:t>
      </w:r>
    </w:p>
    <w:p w14:paraId="311DC185" w14:textId="77777777" w:rsidR="00F55F41" w:rsidRDefault="00F55F41" w:rsidP="00C42ED8">
      <w:pPr>
        <w:spacing w:line="480" w:lineRule="auto"/>
      </w:pPr>
      <w:r>
        <w:rPr>
          <w:noProof/>
        </w:rPr>
        <w:drawing>
          <wp:anchor distT="0" distB="0" distL="114300" distR="114300" simplePos="0" relativeHeight="251668480" behindDoc="0" locked="0" layoutInCell="1" allowOverlap="1" wp14:anchorId="62B55552" wp14:editId="6197236C">
            <wp:simplePos x="0" y="0"/>
            <wp:positionH relativeFrom="column">
              <wp:posOffset>-200537</wp:posOffset>
            </wp:positionH>
            <wp:positionV relativeFrom="paragraph">
              <wp:posOffset>205</wp:posOffset>
            </wp:positionV>
            <wp:extent cx="2906395" cy="2906395"/>
            <wp:effectExtent l="0" t="0" r="1905" b="190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4_vankrev_ads_newmolecules.tif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06395" cy="2906395"/>
                    </a:xfrm>
                    <a:prstGeom prst="rect">
                      <a:avLst/>
                    </a:prstGeom>
                  </pic:spPr>
                </pic:pic>
              </a:graphicData>
            </a:graphic>
            <wp14:sizeRelH relativeFrom="page">
              <wp14:pctWidth>0</wp14:pctWidth>
            </wp14:sizeRelH>
            <wp14:sizeRelV relativeFrom="page">
              <wp14:pctHeight>0</wp14:pctHeight>
            </wp14:sizeRelV>
          </wp:anchor>
        </w:drawing>
      </w:r>
    </w:p>
    <w:p w14:paraId="5D95E168" w14:textId="77777777" w:rsidR="00F55F41" w:rsidRDefault="00F55F41">
      <w:r>
        <w:br w:type="page"/>
      </w:r>
    </w:p>
    <w:p w14:paraId="59F547AB" w14:textId="77777777" w:rsidR="00F55F41" w:rsidRDefault="00F55F41" w:rsidP="00C42ED8">
      <w:pPr>
        <w:spacing w:line="480" w:lineRule="auto"/>
      </w:pPr>
    </w:p>
    <w:p w14:paraId="31CB52C0" w14:textId="77777777" w:rsidR="00130A65" w:rsidRDefault="00130A65" w:rsidP="00C42ED8">
      <w:pPr>
        <w:spacing w:line="480" w:lineRule="auto"/>
        <w:rPr>
          <w:b/>
          <w:bCs/>
        </w:rPr>
      </w:pPr>
      <w:r w:rsidRPr="00130A65">
        <w:rPr>
          <w:noProof/>
        </w:rPr>
        <w:drawing>
          <wp:anchor distT="0" distB="0" distL="114300" distR="114300" simplePos="0" relativeHeight="251684864" behindDoc="0" locked="0" layoutInCell="1" allowOverlap="1" wp14:anchorId="7E36D101" wp14:editId="17FD0D59">
            <wp:simplePos x="0" y="0"/>
            <wp:positionH relativeFrom="column">
              <wp:posOffset>-635</wp:posOffset>
            </wp:positionH>
            <wp:positionV relativeFrom="paragraph">
              <wp:posOffset>33997</wp:posOffset>
            </wp:positionV>
            <wp:extent cx="5859145" cy="4594860"/>
            <wp:effectExtent l="0" t="0" r="0" b="254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859145" cy="4594860"/>
                    </a:xfrm>
                    <a:prstGeom prst="rect">
                      <a:avLst/>
                    </a:prstGeom>
                  </pic:spPr>
                </pic:pic>
              </a:graphicData>
            </a:graphic>
            <wp14:sizeRelH relativeFrom="page">
              <wp14:pctWidth>0</wp14:pctWidth>
            </wp14:sizeRelH>
            <wp14:sizeRelV relativeFrom="page">
              <wp14:pctHeight>0</wp14:pctHeight>
            </wp14:sizeRelV>
          </wp:anchor>
        </w:drawing>
      </w:r>
      <w:r w:rsidR="00AA0F90">
        <w:rPr>
          <w:b/>
          <w:bCs/>
        </w:rPr>
        <w:t xml:space="preserve">Figure 8. </w:t>
      </w:r>
      <w:r w:rsidR="00CD1403">
        <w:rPr>
          <w:b/>
          <w:bCs/>
        </w:rPr>
        <w:t>Relative abundance in pre-Goethite extracts</w:t>
      </w:r>
      <w:r w:rsidR="00F14D74">
        <w:rPr>
          <w:b/>
          <w:bCs/>
        </w:rPr>
        <w:t>.</w:t>
      </w:r>
      <w:r w:rsidR="00471DA1">
        <w:rPr>
          <w:b/>
          <w:bCs/>
        </w:rPr>
        <w:t xml:space="preserve"> Only the four most abundant classes have been selected (Table 1). </w:t>
      </w:r>
      <w:r w:rsidR="00AC58E4">
        <w:rPr>
          <w:b/>
          <w:bCs/>
        </w:rPr>
        <w:t xml:space="preserve">Also the four classes showing the most and/or least adsorption. </w:t>
      </w:r>
    </w:p>
    <w:p w14:paraId="60324B3E" w14:textId="77777777" w:rsidR="00F14D74" w:rsidRPr="00CD1403" w:rsidRDefault="00F14D74" w:rsidP="00C42ED8">
      <w:pPr>
        <w:spacing w:line="480" w:lineRule="auto"/>
        <w:rPr>
          <w:b/>
          <w:bCs/>
        </w:rPr>
      </w:pPr>
    </w:p>
    <w:p w14:paraId="047D6BE9" w14:textId="77777777" w:rsidR="00130A65" w:rsidRDefault="00130A65" w:rsidP="00C42ED8">
      <w:pPr>
        <w:spacing w:line="480" w:lineRule="auto"/>
      </w:pPr>
      <w:r>
        <w:t>Greater abundance of carbohydrates and high-O tannins post-Fenton</w:t>
      </w:r>
      <w:r w:rsidR="00AB0B36">
        <w:t xml:space="preserve">. Low-O </w:t>
      </w:r>
      <w:proofErr w:type="spellStart"/>
      <w:r w:rsidR="00AB0B36">
        <w:t>lignins</w:t>
      </w:r>
      <w:proofErr w:type="spellEnd"/>
      <w:r w:rsidR="00970D42">
        <w:t xml:space="preserve"> and proteins</w:t>
      </w:r>
      <w:r w:rsidR="00AB0B36">
        <w:t xml:space="preserve"> decreased, but intermediate/high-O </w:t>
      </w:r>
      <w:proofErr w:type="spellStart"/>
      <w:r w:rsidR="00AB0B36">
        <w:t>lignins</w:t>
      </w:r>
      <w:proofErr w:type="spellEnd"/>
      <w:r w:rsidR="00AB0B36">
        <w:t xml:space="preserve"> were unchanged. </w:t>
      </w:r>
      <w:r w:rsidR="00EF092E">
        <w:t xml:space="preserve">The distribution of oxygens could explain the adsorption patterns. </w:t>
      </w:r>
      <w:r w:rsidR="00940F94">
        <w:t xml:space="preserve">Proteins are primarily &lt; 12 oxygens and therefore unbound. </w:t>
      </w:r>
      <w:r w:rsidR="00836341">
        <w:t xml:space="preserve">Competitive adsorption of carbs and tannins vs. </w:t>
      </w:r>
      <w:proofErr w:type="spellStart"/>
      <w:r w:rsidR="00836341">
        <w:t>lignins</w:t>
      </w:r>
      <w:proofErr w:type="spellEnd"/>
      <w:r w:rsidR="006751C1">
        <w:t xml:space="preserve">. </w:t>
      </w:r>
      <w:r w:rsidR="007E6E3D" w:rsidRPr="007E6E3D">
        <w:rPr>
          <w:color w:val="FF0000"/>
          <w:highlight w:val="yellow"/>
        </w:rPr>
        <w:t>Different mechanisms of binding?</w:t>
      </w:r>
      <w:r w:rsidR="007E6E3D">
        <w:rPr>
          <w:color w:val="FF0000"/>
        </w:rPr>
        <w:t xml:space="preserve"> </w:t>
      </w:r>
    </w:p>
    <w:p w14:paraId="5AA169B6" w14:textId="77777777" w:rsidR="00F57281" w:rsidRDefault="00F57281">
      <w:r>
        <w:br w:type="page"/>
      </w:r>
    </w:p>
    <w:p w14:paraId="7D61616D" w14:textId="77777777" w:rsidR="00F40F07" w:rsidRPr="007E6E3D" w:rsidRDefault="00F57281" w:rsidP="00C42ED8">
      <w:pPr>
        <w:spacing w:line="480" w:lineRule="auto"/>
      </w:pPr>
      <w:r>
        <w:rPr>
          <w:noProof/>
        </w:rPr>
        <w:lastRenderedPageBreak/>
        <w:drawing>
          <wp:inline distT="0" distB="0" distL="0" distR="0" wp14:anchorId="61F5DE14" wp14:editId="3055A1CC">
            <wp:extent cx="5943600" cy="47548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5_nosc_0.10.tif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sectPr w:rsidR="00F40F07" w:rsidRPr="007E6E3D" w:rsidSect="00FC65E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Patel, Kaizad F" w:date="2019-10-06T13:38:00Z" w:initials="PKF">
    <w:p w14:paraId="62A7720E" w14:textId="77777777" w:rsidR="00554708" w:rsidRDefault="00554708" w:rsidP="00554708">
      <w:pPr>
        <w:pStyle w:val="CommentText"/>
        <w:numPr>
          <w:ilvl w:val="0"/>
          <w:numId w:val="2"/>
        </w:numPr>
      </w:pPr>
      <w:r>
        <w:rPr>
          <w:rStyle w:val="CommentReference"/>
        </w:rPr>
        <w:annotationRef/>
      </w:r>
      <w:r>
        <w:t>Confirming that “main carb” is what we identify as carbohydrate?</w:t>
      </w:r>
    </w:p>
    <w:p w14:paraId="4CCF5E20" w14:textId="77777777" w:rsidR="00554708" w:rsidRDefault="00554708" w:rsidP="00554708">
      <w:pPr>
        <w:pStyle w:val="CommentText"/>
        <w:numPr>
          <w:ilvl w:val="0"/>
          <w:numId w:val="2"/>
        </w:numPr>
      </w:pPr>
      <w:r>
        <w:t>Can we identify lignin with NMR?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CCF5E2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CCF5E20" w16cid:durableId="21446CD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EB2970" w14:textId="77777777" w:rsidR="004D2263" w:rsidRDefault="004D2263" w:rsidP="00D61631">
      <w:r>
        <w:separator/>
      </w:r>
    </w:p>
  </w:endnote>
  <w:endnote w:type="continuationSeparator" w:id="0">
    <w:p w14:paraId="6794ABB9" w14:textId="77777777" w:rsidR="004D2263" w:rsidRDefault="004D2263" w:rsidP="00D616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C3197F" w14:textId="77777777" w:rsidR="004D2263" w:rsidRDefault="004D2263" w:rsidP="00D61631">
      <w:r>
        <w:separator/>
      </w:r>
    </w:p>
  </w:footnote>
  <w:footnote w:type="continuationSeparator" w:id="0">
    <w:p w14:paraId="4AC19940" w14:textId="77777777" w:rsidR="004D2263" w:rsidRDefault="004D2263" w:rsidP="00D616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8F96E80"/>
    <w:multiLevelType w:val="hybridMultilevel"/>
    <w:tmpl w:val="34E6E512"/>
    <w:lvl w:ilvl="0" w:tplc="2206C9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1FF13CF"/>
    <w:multiLevelType w:val="hybridMultilevel"/>
    <w:tmpl w:val="9D0A18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47617D0"/>
    <w:multiLevelType w:val="multilevel"/>
    <w:tmpl w:val="90E05A12"/>
    <w:lvl w:ilvl="0">
      <w:start w:val="2"/>
      <w:numFmt w:val="decimal"/>
      <w:lvlText w:val="%1."/>
      <w:lvlJc w:val="left"/>
      <w:pPr>
        <w:ind w:left="360" w:hanging="360"/>
      </w:pPr>
      <w:rPr>
        <w:rFonts w:eastAsiaTheme="minorHAnsi" w:hint="default"/>
        <w:color w:val="auto"/>
      </w:rPr>
    </w:lvl>
    <w:lvl w:ilvl="1">
      <w:start w:val="1"/>
      <w:numFmt w:val="decimal"/>
      <w:lvlText w:val="%1.%2."/>
      <w:lvlJc w:val="left"/>
      <w:pPr>
        <w:ind w:left="1440" w:hanging="360"/>
      </w:pPr>
      <w:rPr>
        <w:rFonts w:eastAsiaTheme="minorHAnsi" w:hint="default"/>
        <w:color w:val="auto"/>
      </w:rPr>
    </w:lvl>
    <w:lvl w:ilvl="2">
      <w:start w:val="1"/>
      <w:numFmt w:val="decimal"/>
      <w:lvlText w:val="%1.%2.%3."/>
      <w:lvlJc w:val="left"/>
      <w:pPr>
        <w:ind w:left="2880" w:hanging="720"/>
      </w:pPr>
      <w:rPr>
        <w:rFonts w:eastAsiaTheme="minorHAnsi" w:hint="default"/>
        <w:color w:val="auto"/>
      </w:rPr>
    </w:lvl>
    <w:lvl w:ilvl="3">
      <w:start w:val="1"/>
      <w:numFmt w:val="decimal"/>
      <w:lvlText w:val="%1.%2.%3.%4."/>
      <w:lvlJc w:val="left"/>
      <w:pPr>
        <w:ind w:left="3960" w:hanging="720"/>
      </w:pPr>
      <w:rPr>
        <w:rFonts w:eastAsiaTheme="minorHAnsi" w:hint="default"/>
        <w:color w:val="auto"/>
      </w:rPr>
    </w:lvl>
    <w:lvl w:ilvl="4">
      <w:start w:val="1"/>
      <w:numFmt w:val="decimal"/>
      <w:lvlText w:val="%1.%2.%3.%4.%5."/>
      <w:lvlJc w:val="left"/>
      <w:pPr>
        <w:ind w:left="5400" w:hanging="1080"/>
      </w:pPr>
      <w:rPr>
        <w:rFonts w:eastAsiaTheme="minorHAnsi" w:hint="default"/>
        <w:color w:val="auto"/>
      </w:rPr>
    </w:lvl>
    <w:lvl w:ilvl="5">
      <w:start w:val="1"/>
      <w:numFmt w:val="decimal"/>
      <w:lvlText w:val="%1.%2.%3.%4.%5.%6."/>
      <w:lvlJc w:val="left"/>
      <w:pPr>
        <w:ind w:left="6480" w:hanging="1080"/>
      </w:pPr>
      <w:rPr>
        <w:rFonts w:eastAsiaTheme="minorHAnsi" w:hint="default"/>
        <w:color w:val="auto"/>
      </w:rPr>
    </w:lvl>
    <w:lvl w:ilvl="6">
      <w:start w:val="1"/>
      <w:numFmt w:val="decimal"/>
      <w:lvlText w:val="%1.%2.%3.%4.%5.%6.%7."/>
      <w:lvlJc w:val="left"/>
      <w:pPr>
        <w:ind w:left="7920" w:hanging="1440"/>
      </w:pPr>
      <w:rPr>
        <w:rFonts w:eastAsiaTheme="minorHAnsi" w:hint="default"/>
        <w:color w:val="auto"/>
      </w:rPr>
    </w:lvl>
    <w:lvl w:ilvl="7">
      <w:start w:val="1"/>
      <w:numFmt w:val="decimal"/>
      <w:lvlText w:val="%1.%2.%3.%4.%5.%6.%7.%8."/>
      <w:lvlJc w:val="left"/>
      <w:pPr>
        <w:ind w:left="9000" w:hanging="1440"/>
      </w:pPr>
      <w:rPr>
        <w:rFonts w:eastAsiaTheme="minorHAnsi" w:hint="default"/>
        <w:color w:val="auto"/>
      </w:rPr>
    </w:lvl>
    <w:lvl w:ilvl="8">
      <w:start w:val="1"/>
      <w:numFmt w:val="decimal"/>
      <w:lvlText w:val="%1.%2.%3.%4.%5.%6.%7.%8.%9."/>
      <w:lvlJc w:val="left"/>
      <w:pPr>
        <w:ind w:left="10440" w:hanging="1800"/>
      </w:pPr>
      <w:rPr>
        <w:rFonts w:eastAsiaTheme="minorHAnsi" w:hint="default"/>
        <w:color w:val="auto"/>
      </w:rPr>
    </w:lvl>
  </w:abstractNum>
  <w:abstractNum w:abstractNumId="3" w15:restartNumberingAfterBreak="0">
    <w:nsid w:val="4E666F05"/>
    <w:multiLevelType w:val="multilevel"/>
    <w:tmpl w:val="D77E9C12"/>
    <w:lvl w:ilvl="0">
      <w:start w:val="3"/>
      <w:numFmt w:val="decimal"/>
      <w:lvlText w:val="%1."/>
      <w:lvlJc w:val="left"/>
      <w:pPr>
        <w:ind w:left="360" w:hanging="360"/>
      </w:pPr>
      <w:rPr>
        <w:rFonts w:eastAsiaTheme="minorHAnsi" w:hint="default"/>
        <w:color w:val="auto"/>
      </w:rPr>
    </w:lvl>
    <w:lvl w:ilvl="1">
      <w:start w:val="1"/>
      <w:numFmt w:val="decimal"/>
      <w:lvlText w:val="%1.%2."/>
      <w:lvlJc w:val="left"/>
      <w:pPr>
        <w:ind w:left="1440" w:hanging="360"/>
      </w:pPr>
      <w:rPr>
        <w:rFonts w:eastAsiaTheme="minorHAnsi" w:hint="default"/>
        <w:color w:val="auto"/>
      </w:rPr>
    </w:lvl>
    <w:lvl w:ilvl="2">
      <w:start w:val="1"/>
      <w:numFmt w:val="decimal"/>
      <w:lvlText w:val="%1.%2.%3."/>
      <w:lvlJc w:val="left"/>
      <w:pPr>
        <w:ind w:left="2880" w:hanging="720"/>
      </w:pPr>
      <w:rPr>
        <w:rFonts w:eastAsiaTheme="minorHAnsi" w:hint="default"/>
        <w:color w:val="auto"/>
      </w:rPr>
    </w:lvl>
    <w:lvl w:ilvl="3">
      <w:start w:val="1"/>
      <w:numFmt w:val="decimal"/>
      <w:lvlText w:val="%1.%2.%3.%4."/>
      <w:lvlJc w:val="left"/>
      <w:pPr>
        <w:ind w:left="3960" w:hanging="720"/>
      </w:pPr>
      <w:rPr>
        <w:rFonts w:eastAsiaTheme="minorHAnsi" w:hint="default"/>
        <w:color w:val="auto"/>
      </w:rPr>
    </w:lvl>
    <w:lvl w:ilvl="4">
      <w:start w:val="1"/>
      <w:numFmt w:val="decimal"/>
      <w:lvlText w:val="%1.%2.%3.%4.%5."/>
      <w:lvlJc w:val="left"/>
      <w:pPr>
        <w:ind w:left="5400" w:hanging="1080"/>
      </w:pPr>
      <w:rPr>
        <w:rFonts w:eastAsiaTheme="minorHAnsi" w:hint="default"/>
        <w:color w:val="auto"/>
      </w:rPr>
    </w:lvl>
    <w:lvl w:ilvl="5">
      <w:start w:val="1"/>
      <w:numFmt w:val="decimal"/>
      <w:lvlText w:val="%1.%2.%3.%4.%5.%6."/>
      <w:lvlJc w:val="left"/>
      <w:pPr>
        <w:ind w:left="6480" w:hanging="1080"/>
      </w:pPr>
      <w:rPr>
        <w:rFonts w:eastAsiaTheme="minorHAnsi" w:hint="default"/>
        <w:color w:val="auto"/>
      </w:rPr>
    </w:lvl>
    <w:lvl w:ilvl="6">
      <w:start w:val="1"/>
      <w:numFmt w:val="decimal"/>
      <w:lvlText w:val="%1.%2.%3.%4.%5.%6.%7."/>
      <w:lvlJc w:val="left"/>
      <w:pPr>
        <w:ind w:left="7920" w:hanging="1440"/>
      </w:pPr>
      <w:rPr>
        <w:rFonts w:eastAsiaTheme="minorHAnsi" w:hint="default"/>
        <w:color w:val="auto"/>
      </w:rPr>
    </w:lvl>
    <w:lvl w:ilvl="7">
      <w:start w:val="1"/>
      <w:numFmt w:val="decimal"/>
      <w:lvlText w:val="%1.%2.%3.%4.%5.%6.%7.%8."/>
      <w:lvlJc w:val="left"/>
      <w:pPr>
        <w:ind w:left="9000" w:hanging="1440"/>
      </w:pPr>
      <w:rPr>
        <w:rFonts w:eastAsiaTheme="minorHAnsi" w:hint="default"/>
        <w:color w:val="auto"/>
      </w:rPr>
    </w:lvl>
    <w:lvl w:ilvl="8">
      <w:start w:val="1"/>
      <w:numFmt w:val="decimal"/>
      <w:lvlText w:val="%1.%2.%3.%4.%5.%6.%7.%8.%9."/>
      <w:lvlJc w:val="left"/>
      <w:pPr>
        <w:ind w:left="10440" w:hanging="1800"/>
      </w:pPr>
      <w:rPr>
        <w:rFonts w:eastAsiaTheme="minorHAnsi" w:hint="default"/>
        <w:color w:val="auto"/>
      </w:rPr>
    </w:lvl>
  </w:abstractNum>
  <w:abstractNum w:abstractNumId="4" w15:restartNumberingAfterBreak="0">
    <w:nsid w:val="6BE153E2"/>
    <w:multiLevelType w:val="hybridMultilevel"/>
    <w:tmpl w:val="B21C6A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4"/>
  </w:num>
  <w:num w:numId="4">
    <w:abstractNumId w:val="3"/>
  </w:num>
  <w:num w:numId="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atel, Kaizad F">
    <w15:presenceInfo w15:providerId="AD" w15:userId="S::kaizad.patel@pnnl.gov::beb22c90-0d25-4d81-a7cb-35f8849cf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7AB7"/>
    <w:rsid w:val="00000A8E"/>
    <w:rsid w:val="00007C84"/>
    <w:rsid w:val="00014D18"/>
    <w:rsid w:val="00015736"/>
    <w:rsid w:val="00043D86"/>
    <w:rsid w:val="00057FF5"/>
    <w:rsid w:val="000607AC"/>
    <w:rsid w:val="00062A81"/>
    <w:rsid w:val="00063C5A"/>
    <w:rsid w:val="00066C46"/>
    <w:rsid w:val="00073527"/>
    <w:rsid w:val="00075CE9"/>
    <w:rsid w:val="00075F58"/>
    <w:rsid w:val="00084DD3"/>
    <w:rsid w:val="000A559E"/>
    <w:rsid w:val="000C095B"/>
    <w:rsid w:val="000D1E1F"/>
    <w:rsid w:val="000E1389"/>
    <w:rsid w:val="000E61A1"/>
    <w:rsid w:val="0011057D"/>
    <w:rsid w:val="001107E7"/>
    <w:rsid w:val="0013066D"/>
    <w:rsid w:val="00130980"/>
    <w:rsid w:val="00130A65"/>
    <w:rsid w:val="00131CCD"/>
    <w:rsid w:val="00132C97"/>
    <w:rsid w:val="00141ACB"/>
    <w:rsid w:val="00141F6B"/>
    <w:rsid w:val="00155F92"/>
    <w:rsid w:val="00174ADC"/>
    <w:rsid w:val="00177F17"/>
    <w:rsid w:val="00186A04"/>
    <w:rsid w:val="00187E5C"/>
    <w:rsid w:val="001A41ED"/>
    <w:rsid w:val="001A492B"/>
    <w:rsid w:val="001A508F"/>
    <w:rsid w:val="001B4849"/>
    <w:rsid w:val="001B620A"/>
    <w:rsid w:val="001C786A"/>
    <w:rsid w:val="001F57DD"/>
    <w:rsid w:val="0020762B"/>
    <w:rsid w:val="002105E6"/>
    <w:rsid w:val="00212545"/>
    <w:rsid w:val="00216DC1"/>
    <w:rsid w:val="002205FC"/>
    <w:rsid w:val="002208D9"/>
    <w:rsid w:val="00224A67"/>
    <w:rsid w:val="002279AC"/>
    <w:rsid w:val="00234C39"/>
    <w:rsid w:val="0024789D"/>
    <w:rsid w:val="00264F87"/>
    <w:rsid w:val="002708EF"/>
    <w:rsid w:val="00296E79"/>
    <w:rsid w:val="002A13B0"/>
    <w:rsid w:val="002A6122"/>
    <w:rsid w:val="002B1B8C"/>
    <w:rsid w:val="002C5516"/>
    <w:rsid w:val="002C5643"/>
    <w:rsid w:val="002F33FB"/>
    <w:rsid w:val="00315B37"/>
    <w:rsid w:val="0032041A"/>
    <w:rsid w:val="00320ACD"/>
    <w:rsid w:val="0033047C"/>
    <w:rsid w:val="00334511"/>
    <w:rsid w:val="003627DF"/>
    <w:rsid w:val="00363927"/>
    <w:rsid w:val="0038022A"/>
    <w:rsid w:val="003833FC"/>
    <w:rsid w:val="003865B9"/>
    <w:rsid w:val="00387A30"/>
    <w:rsid w:val="00391C97"/>
    <w:rsid w:val="003A2F69"/>
    <w:rsid w:val="003A7229"/>
    <w:rsid w:val="003C3959"/>
    <w:rsid w:val="003C48D4"/>
    <w:rsid w:val="003D2AE3"/>
    <w:rsid w:val="003D37C2"/>
    <w:rsid w:val="003D63BA"/>
    <w:rsid w:val="003E48AB"/>
    <w:rsid w:val="003E61B4"/>
    <w:rsid w:val="00404777"/>
    <w:rsid w:val="00411B93"/>
    <w:rsid w:val="00412F40"/>
    <w:rsid w:val="00415DA7"/>
    <w:rsid w:val="004272BB"/>
    <w:rsid w:val="00427ECD"/>
    <w:rsid w:val="00430C54"/>
    <w:rsid w:val="00435EA7"/>
    <w:rsid w:val="0043658E"/>
    <w:rsid w:val="00440364"/>
    <w:rsid w:val="004428CF"/>
    <w:rsid w:val="00444A1A"/>
    <w:rsid w:val="00460BBB"/>
    <w:rsid w:val="00471DA1"/>
    <w:rsid w:val="004A627C"/>
    <w:rsid w:val="004B3985"/>
    <w:rsid w:val="004B3C7A"/>
    <w:rsid w:val="004B4BB4"/>
    <w:rsid w:val="004C1077"/>
    <w:rsid w:val="004C64AE"/>
    <w:rsid w:val="004D1ABD"/>
    <w:rsid w:val="004D2263"/>
    <w:rsid w:val="004D5ADD"/>
    <w:rsid w:val="004E5201"/>
    <w:rsid w:val="004E6B44"/>
    <w:rsid w:val="004F0B5D"/>
    <w:rsid w:val="004F44D7"/>
    <w:rsid w:val="0050384A"/>
    <w:rsid w:val="00506373"/>
    <w:rsid w:val="005112F3"/>
    <w:rsid w:val="00514805"/>
    <w:rsid w:val="00516C90"/>
    <w:rsid w:val="0053219D"/>
    <w:rsid w:val="005337D1"/>
    <w:rsid w:val="00553D8A"/>
    <w:rsid w:val="00554708"/>
    <w:rsid w:val="00567002"/>
    <w:rsid w:val="005830F4"/>
    <w:rsid w:val="00586686"/>
    <w:rsid w:val="005927BB"/>
    <w:rsid w:val="00595960"/>
    <w:rsid w:val="005A281D"/>
    <w:rsid w:val="005A5296"/>
    <w:rsid w:val="005B19D6"/>
    <w:rsid w:val="005B1A66"/>
    <w:rsid w:val="005B2E15"/>
    <w:rsid w:val="005B30A5"/>
    <w:rsid w:val="005C4A97"/>
    <w:rsid w:val="005C6851"/>
    <w:rsid w:val="005D0531"/>
    <w:rsid w:val="005D1662"/>
    <w:rsid w:val="005D221F"/>
    <w:rsid w:val="005D4EB7"/>
    <w:rsid w:val="005F310B"/>
    <w:rsid w:val="00613154"/>
    <w:rsid w:val="00613E82"/>
    <w:rsid w:val="0062101E"/>
    <w:rsid w:val="00627509"/>
    <w:rsid w:val="00646A1F"/>
    <w:rsid w:val="00646E5D"/>
    <w:rsid w:val="00657BB0"/>
    <w:rsid w:val="00661646"/>
    <w:rsid w:val="00667C85"/>
    <w:rsid w:val="006751C1"/>
    <w:rsid w:val="006764E3"/>
    <w:rsid w:val="00684BF5"/>
    <w:rsid w:val="006938BB"/>
    <w:rsid w:val="00695340"/>
    <w:rsid w:val="006A114F"/>
    <w:rsid w:val="006C484D"/>
    <w:rsid w:val="006C605D"/>
    <w:rsid w:val="006E0D09"/>
    <w:rsid w:val="006E56A5"/>
    <w:rsid w:val="006F20A3"/>
    <w:rsid w:val="006F2BD9"/>
    <w:rsid w:val="00702374"/>
    <w:rsid w:val="00705461"/>
    <w:rsid w:val="00706540"/>
    <w:rsid w:val="00706E2C"/>
    <w:rsid w:val="0072381B"/>
    <w:rsid w:val="00734D63"/>
    <w:rsid w:val="00734F34"/>
    <w:rsid w:val="00747341"/>
    <w:rsid w:val="007507CC"/>
    <w:rsid w:val="00751BF0"/>
    <w:rsid w:val="00756A13"/>
    <w:rsid w:val="0076094C"/>
    <w:rsid w:val="00761DEF"/>
    <w:rsid w:val="00765134"/>
    <w:rsid w:val="007666EE"/>
    <w:rsid w:val="0077678A"/>
    <w:rsid w:val="007833F7"/>
    <w:rsid w:val="00791FBC"/>
    <w:rsid w:val="0079372B"/>
    <w:rsid w:val="0079412B"/>
    <w:rsid w:val="0079523E"/>
    <w:rsid w:val="007A6CD5"/>
    <w:rsid w:val="007A6D76"/>
    <w:rsid w:val="007B7361"/>
    <w:rsid w:val="007C15E3"/>
    <w:rsid w:val="007C22D0"/>
    <w:rsid w:val="007C3F3C"/>
    <w:rsid w:val="007C526A"/>
    <w:rsid w:val="007C5E94"/>
    <w:rsid w:val="007D00B2"/>
    <w:rsid w:val="007E0B39"/>
    <w:rsid w:val="007E3231"/>
    <w:rsid w:val="007E5B91"/>
    <w:rsid w:val="007E6E3D"/>
    <w:rsid w:val="007F1561"/>
    <w:rsid w:val="0080059F"/>
    <w:rsid w:val="00805453"/>
    <w:rsid w:val="00806723"/>
    <w:rsid w:val="00824783"/>
    <w:rsid w:val="00836341"/>
    <w:rsid w:val="00855170"/>
    <w:rsid w:val="00856A01"/>
    <w:rsid w:val="008757D2"/>
    <w:rsid w:val="00876DCD"/>
    <w:rsid w:val="0087702D"/>
    <w:rsid w:val="008843C1"/>
    <w:rsid w:val="008855A9"/>
    <w:rsid w:val="00886209"/>
    <w:rsid w:val="008965B4"/>
    <w:rsid w:val="008A2BB0"/>
    <w:rsid w:val="008A4251"/>
    <w:rsid w:val="008B667B"/>
    <w:rsid w:val="008B6BAA"/>
    <w:rsid w:val="008C2EF4"/>
    <w:rsid w:val="008C325E"/>
    <w:rsid w:val="008C7FF0"/>
    <w:rsid w:val="008E3E1C"/>
    <w:rsid w:val="008F4307"/>
    <w:rsid w:val="009274E5"/>
    <w:rsid w:val="00932476"/>
    <w:rsid w:val="0093270D"/>
    <w:rsid w:val="00940F94"/>
    <w:rsid w:val="0094276F"/>
    <w:rsid w:val="00953E3B"/>
    <w:rsid w:val="00954643"/>
    <w:rsid w:val="009563B1"/>
    <w:rsid w:val="00960337"/>
    <w:rsid w:val="00965560"/>
    <w:rsid w:val="00965859"/>
    <w:rsid w:val="00970D42"/>
    <w:rsid w:val="00971AC5"/>
    <w:rsid w:val="00983A48"/>
    <w:rsid w:val="0099385E"/>
    <w:rsid w:val="009A2550"/>
    <w:rsid w:val="009C3336"/>
    <w:rsid w:val="009C4690"/>
    <w:rsid w:val="009D1A6C"/>
    <w:rsid w:val="009E4F75"/>
    <w:rsid w:val="009F4CBF"/>
    <w:rsid w:val="009F6A41"/>
    <w:rsid w:val="00A01EC6"/>
    <w:rsid w:val="00A25EC6"/>
    <w:rsid w:val="00A44545"/>
    <w:rsid w:val="00A517FA"/>
    <w:rsid w:val="00A57604"/>
    <w:rsid w:val="00A738C5"/>
    <w:rsid w:val="00A76902"/>
    <w:rsid w:val="00A854C1"/>
    <w:rsid w:val="00A857CF"/>
    <w:rsid w:val="00A86B9F"/>
    <w:rsid w:val="00A86C8C"/>
    <w:rsid w:val="00A91456"/>
    <w:rsid w:val="00A91CA4"/>
    <w:rsid w:val="00AA0F90"/>
    <w:rsid w:val="00AA75C2"/>
    <w:rsid w:val="00AB07F7"/>
    <w:rsid w:val="00AB0B36"/>
    <w:rsid w:val="00AB64D5"/>
    <w:rsid w:val="00AC5568"/>
    <w:rsid w:val="00AC58E4"/>
    <w:rsid w:val="00AD6333"/>
    <w:rsid w:val="00AD6970"/>
    <w:rsid w:val="00AE136C"/>
    <w:rsid w:val="00AE4942"/>
    <w:rsid w:val="00AE6CB0"/>
    <w:rsid w:val="00AF3CAC"/>
    <w:rsid w:val="00B1436C"/>
    <w:rsid w:val="00B15CC0"/>
    <w:rsid w:val="00B66461"/>
    <w:rsid w:val="00B820C5"/>
    <w:rsid w:val="00B85FB2"/>
    <w:rsid w:val="00B86D85"/>
    <w:rsid w:val="00B96620"/>
    <w:rsid w:val="00B97E7B"/>
    <w:rsid w:val="00BA2618"/>
    <w:rsid w:val="00BB00DA"/>
    <w:rsid w:val="00BB377C"/>
    <w:rsid w:val="00BD2DC1"/>
    <w:rsid w:val="00BE6657"/>
    <w:rsid w:val="00BF547A"/>
    <w:rsid w:val="00C04DB5"/>
    <w:rsid w:val="00C050E3"/>
    <w:rsid w:val="00C1278E"/>
    <w:rsid w:val="00C1503A"/>
    <w:rsid w:val="00C232A5"/>
    <w:rsid w:val="00C2737A"/>
    <w:rsid w:val="00C30043"/>
    <w:rsid w:val="00C31CD3"/>
    <w:rsid w:val="00C343E1"/>
    <w:rsid w:val="00C3446C"/>
    <w:rsid w:val="00C36E3A"/>
    <w:rsid w:val="00C42ED8"/>
    <w:rsid w:val="00C431A0"/>
    <w:rsid w:val="00C47891"/>
    <w:rsid w:val="00C54B0B"/>
    <w:rsid w:val="00C65F9F"/>
    <w:rsid w:val="00C71404"/>
    <w:rsid w:val="00C73818"/>
    <w:rsid w:val="00C77BF8"/>
    <w:rsid w:val="00C931E8"/>
    <w:rsid w:val="00C9364C"/>
    <w:rsid w:val="00CA1CE3"/>
    <w:rsid w:val="00CA69D5"/>
    <w:rsid w:val="00CA731E"/>
    <w:rsid w:val="00CB3B4A"/>
    <w:rsid w:val="00CB60F8"/>
    <w:rsid w:val="00CC0F85"/>
    <w:rsid w:val="00CD1169"/>
    <w:rsid w:val="00CD1403"/>
    <w:rsid w:val="00CF386C"/>
    <w:rsid w:val="00CF506E"/>
    <w:rsid w:val="00D0391A"/>
    <w:rsid w:val="00D06F8D"/>
    <w:rsid w:val="00D15C6A"/>
    <w:rsid w:val="00D165E1"/>
    <w:rsid w:val="00D16670"/>
    <w:rsid w:val="00D3470F"/>
    <w:rsid w:val="00D42858"/>
    <w:rsid w:val="00D4332B"/>
    <w:rsid w:val="00D43E58"/>
    <w:rsid w:val="00D45510"/>
    <w:rsid w:val="00D55F37"/>
    <w:rsid w:val="00D61631"/>
    <w:rsid w:val="00D665B4"/>
    <w:rsid w:val="00D67432"/>
    <w:rsid w:val="00D67A67"/>
    <w:rsid w:val="00D67F80"/>
    <w:rsid w:val="00D717BD"/>
    <w:rsid w:val="00D736C0"/>
    <w:rsid w:val="00D73B64"/>
    <w:rsid w:val="00D81696"/>
    <w:rsid w:val="00D84551"/>
    <w:rsid w:val="00D90408"/>
    <w:rsid w:val="00D93D12"/>
    <w:rsid w:val="00D950FC"/>
    <w:rsid w:val="00D95B40"/>
    <w:rsid w:val="00DA037E"/>
    <w:rsid w:val="00DA2FF8"/>
    <w:rsid w:val="00DB212A"/>
    <w:rsid w:val="00DB3166"/>
    <w:rsid w:val="00DB65B0"/>
    <w:rsid w:val="00DC3DA7"/>
    <w:rsid w:val="00DD345E"/>
    <w:rsid w:val="00DD34F0"/>
    <w:rsid w:val="00DD3930"/>
    <w:rsid w:val="00DE2E06"/>
    <w:rsid w:val="00E02089"/>
    <w:rsid w:val="00E051C4"/>
    <w:rsid w:val="00E06DDF"/>
    <w:rsid w:val="00E12855"/>
    <w:rsid w:val="00E21CF4"/>
    <w:rsid w:val="00E341DE"/>
    <w:rsid w:val="00E41663"/>
    <w:rsid w:val="00E53F1A"/>
    <w:rsid w:val="00E61890"/>
    <w:rsid w:val="00E81BAB"/>
    <w:rsid w:val="00E922EE"/>
    <w:rsid w:val="00E97B97"/>
    <w:rsid w:val="00EA0AF8"/>
    <w:rsid w:val="00EA1247"/>
    <w:rsid w:val="00EA6384"/>
    <w:rsid w:val="00EB774B"/>
    <w:rsid w:val="00EC3724"/>
    <w:rsid w:val="00EC7AB7"/>
    <w:rsid w:val="00EE6562"/>
    <w:rsid w:val="00EF092E"/>
    <w:rsid w:val="00EF5B41"/>
    <w:rsid w:val="00F1477D"/>
    <w:rsid w:val="00F14D74"/>
    <w:rsid w:val="00F1759C"/>
    <w:rsid w:val="00F17FE3"/>
    <w:rsid w:val="00F24DA1"/>
    <w:rsid w:val="00F26CD6"/>
    <w:rsid w:val="00F3396D"/>
    <w:rsid w:val="00F40F07"/>
    <w:rsid w:val="00F44F24"/>
    <w:rsid w:val="00F46872"/>
    <w:rsid w:val="00F51644"/>
    <w:rsid w:val="00F55F41"/>
    <w:rsid w:val="00F57281"/>
    <w:rsid w:val="00F700DA"/>
    <w:rsid w:val="00F72A6A"/>
    <w:rsid w:val="00F800ED"/>
    <w:rsid w:val="00F84A90"/>
    <w:rsid w:val="00FA5872"/>
    <w:rsid w:val="00FB7B71"/>
    <w:rsid w:val="00FC65E9"/>
    <w:rsid w:val="00FD408B"/>
    <w:rsid w:val="00FE4E55"/>
    <w:rsid w:val="00FE5BCB"/>
    <w:rsid w:val="00FE6CDE"/>
    <w:rsid w:val="00FF2F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43B0C9"/>
  <w15:chartTrackingRefBased/>
  <w15:docId w15:val="{338E86B7-7937-814E-B067-FF95D1C99C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69D5"/>
    <w:rPr>
      <w:rFonts w:ascii="Times New Roman" w:hAnsi="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0531"/>
    <w:pPr>
      <w:ind w:left="720"/>
      <w:contextualSpacing/>
    </w:pPr>
  </w:style>
  <w:style w:type="paragraph" w:styleId="Header">
    <w:name w:val="header"/>
    <w:basedOn w:val="Normal"/>
    <w:link w:val="HeaderChar"/>
    <w:uiPriority w:val="99"/>
    <w:unhideWhenUsed/>
    <w:rsid w:val="00D61631"/>
    <w:pPr>
      <w:tabs>
        <w:tab w:val="center" w:pos="4680"/>
        <w:tab w:val="right" w:pos="9360"/>
      </w:tabs>
    </w:pPr>
  </w:style>
  <w:style w:type="character" w:customStyle="1" w:styleId="HeaderChar">
    <w:name w:val="Header Char"/>
    <w:basedOn w:val="DefaultParagraphFont"/>
    <w:link w:val="Header"/>
    <w:uiPriority w:val="99"/>
    <w:rsid w:val="00D61631"/>
    <w:rPr>
      <w:rFonts w:ascii="Times New Roman" w:hAnsi="Times New Roman"/>
    </w:rPr>
  </w:style>
  <w:style w:type="paragraph" w:styleId="Footer">
    <w:name w:val="footer"/>
    <w:basedOn w:val="Normal"/>
    <w:link w:val="FooterChar"/>
    <w:uiPriority w:val="99"/>
    <w:unhideWhenUsed/>
    <w:rsid w:val="00D61631"/>
    <w:pPr>
      <w:tabs>
        <w:tab w:val="center" w:pos="4680"/>
        <w:tab w:val="right" w:pos="9360"/>
      </w:tabs>
    </w:pPr>
  </w:style>
  <w:style w:type="character" w:customStyle="1" w:styleId="FooterChar">
    <w:name w:val="Footer Char"/>
    <w:basedOn w:val="DefaultParagraphFont"/>
    <w:link w:val="Footer"/>
    <w:uiPriority w:val="99"/>
    <w:rsid w:val="00D61631"/>
    <w:rPr>
      <w:rFonts w:ascii="Times New Roman" w:hAnsi="Times New Roman"/>
    </w:rPr>
  </w:style>
  <w:style w:type="character" w:styleId="CommentReference">
    <w:name w:val="annotation reference"/>
    <w:basedOn w:val="DefaultParagraphFont"/>
    <w:uiPriority w:val="99"/>
    <w:semiHidden/>
    <w:unhideWhenUsed/>
    <w:rsid w:val="00554708"/>
    <w:rPr>
      <w:sz w:val="16"/>
      <w:szCs w:val="16"/>
    </w:rPr>
  </w:style>
  <w:style w:type="paragraph" w:styleId="CommentText">
    <w:name w:val="annotation text"/>
    <w:basedOn w:val="Normal"/>
    <w:link w:val="CommentTextChar"/>
    <w:uiPriority w:val="99"/>
    <w:semiHidden/>
    <w:unhideWhenUsed/>
    <w:rsid w:val="00554708"/>
    <w:rPr>
      <w:sz w:val="20"/>
      <w:szCs w:val="20"/>
    </w:rPr>
  </w:style>
  <w:style w:type="character" w:customStyle="1" w:styleId="CommentTextChar">
    <w:name w:val="Comment Text Char"/>
    <w:basedOn w:val="DefaultParagraphFont"/>
    <w:link w:val="CommentText"/>
    <w:uiPriority w:val="99"/>
    <w:semiHidden/>
    <w:rsid w:val="0055470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54708"/>
    <w:rPr>
      <w:b/>
      <w:bCs/>
    </w:rPr>
  </w:style>
  <w:style w:type="character" w:customStyle="1" w:styleId="CommentSubjectChar">
    <w:name w:val="Comment Subject Char"/>
    <w:basedOn w:val="CommentTextChar"/>
    <w:link w:val="CommentSubject"/>
    <w:uiPriority w:val="99"/>
    <w:semiHidden/>
    <w:rsid w:val="00554708"/>
    <w:rPr>
      <w:rFonts w:ascii="Times New Roman" w:hAnsi="Times New Roman"/>
      <w:b/>
      <w:bCs/>
      <w:sz w:val="20"/>
      <w:szCs w:val="20"/>
    </w:rPr>
  </w:style>
  <w:style w:type="paragraph" w:styleId="BalloonText">
    <w:name w:val="Balloon Text"/>
    <w:basedOn w:val="Normal"/>
    <w:link w:val="BalloonTextChar"/>
    <w:uiPriority w:val="99"/>
    <w:semiHidden/>
    <w:unhideWhenUsed/>
    <w:rsid w:val="00554708"/>
    <w:rPr>
      <w:rFonts w:cs="Times New Roman"/>
      <w:sz w:val="18"/>
      <w:szCs w:val="18"/>
    </w:rPr>
  </w:style>
  <w:style w:type="character" w:customStyle="1" w:styleId="BalloonTextChar">
    <w:name w:val="Balloon Text Char"/>
    <w:basedOn w:val="DefaultParagraphFont"/>
    <w:link w:val="BalloonText"/>
    <w:uiPriority w:val="99"/>
    <w:semiHidden/>
    <w:rsid w:val="00554708"/>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303495">
      <w:bodyDiv w:val="1"/>
      <w:marLeft w:val="0"/>
      <w:marRight w:val="0"/>
      <w:marTop w:val="0"/>
      <w:marBottom w:val="0"/>
      <w:divBdr>
        <w:top w:val="none" w:sz="0" w:space="0" w:color="auto"/>
        <w:left w:val="none" w:sz="0" w:space="0" w:color="auto"/>
        <w:bottom w:val="none" w:sz="0" w:space="0" w:color="auto"/>
        <w:right w:val="none" w:sz="0" w:space="0" w:color="auto"/>
      </w:divBdr>
    </w:div>
    <w:div w:id="571240518">
      <w:bodyDiv w:val="1"/>
      <w:marLeft w:val="0"/>
      <w:marRight w:val="0"/>
      <w:marTop w:val="0"/>
      <w:marBottom w:val="0"/>
      <w:divBdr>
        <w:top w:val="none" w:sz="0" w:space="0" w:color="auto"/>
        <w:left w:val="none" w:sz="0" w:space="0" w:color="auto"/>
        <w:bottom w:val="none" w:sz="0" w:space="0" w:color="auto"/>
        <w:right w:val="none" w:sz="0" w:space="0" w:color="auto"/>
      </w:divBdr>
    </w:div>
    <w:div w:id="853300496">
      <w:bodyDiv w:val="1"/>
      <w:marLeft w:val="0"/>
      <w:marRight w:val="0"/>
      <w:marTop w:val="0"/>
      <w:marBottom w:val="0"/>
      <w:divBdr>
        <w:top w:val="none" w:sz="0" w:space="0" w:color="auto"/>
        <w:left w:val="none" w:sz="0" w:space="0" w:color="auto"/>
        <w:bottom w:val="none" w:sz="0" w:space="0" w:color="auto"/>
        <w:right w:val="none" w:sz="0" w:space="0" w:color="auto"/>
      </w:divBdr>
    </w:div>
    <w:div w:id="1726682124">
      <w:bodyDiv w:val="1"/>
      <w:marLeft w:val="0"/>
      <w:marRight w:val="0"/>
      <w:marTop w:val="0"/>
      <w:marBottom w:val="0"/>
      <w:divBdr>
        <w:top w:val="none" w:sz="0" w:space="0" w:color="auto"/>
        <w:left w:val="none" w:sz="0" w:space="0" w:color="auto"/>
        <w:bottom w:val="none" w:sz="0" w:space="0" w:color="auto"/>
        <w:right w:val="none" w:sz="0" w:space="0" w:color="auto"/>
      </w:divBdr>
    </w:div>
    <w:div w:id="2000226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3.tiff"/><Relationship Id="rId18" Type="http://schemas.openxmlformats.org/officeDocument/2006/relationships/image" Target="media/image8.tiff"/><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7.tiff"/><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5.tiff"/><Relationship Id="rId10" Type="http://schemas.openxmlformats.org/officeDocument/2006/relationships/comments" Target="comments.xml"/><Relationship Id="rId19" Type="http://schemas.openxmlformats.org/officeDocument/2006/relationships/image" Target="media/image9.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4.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39B6A0-5B6C-EE4C-BE85-C5B3CD216E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TotalTime>
  <Pages>16</Pages>
  <Words>2954</Words>
  <Characters>16844</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Patel, Kaizad F</dc:creator>
  <cp:keywords/>
  <dc:description/>
  <cp:lastModifiedBy>Patel, Kaizad F</cp:lastModifiedBy>
  <cp:revision>385</cp:revision>
  <dcterms:created xsi:type="dcterms:W3CDTF">2019-09-22T02:40:00Z</dcterms:created>
  <dcterms:modified xsi:type="dcterms:W3CDTF">2019-10-06T21:29:00Z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http://www.zotero.org/styles/canadian-journal-of-soil-science</vt:lpwstr>
  </property>
  <property fmtid="{D5CDD505-2E9C-101B-9397-08002B2CF9AE}" pid="9" name="Mendeley Recent Style Name 3_1">
    <vt:lpwstr>Canadian Journal of Soil Science</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57b2dc2b-7804-3f0b-972d-bb8efb458dd7</vt:lpwstr>
  </property>
  <property fmtid="{D5CDD505-2E9C-101B-9397-08002B2CF9AE}" pid="24" name="Mendeley Citation Style_1">
    <vt:lpwstr>http://www.zotero.org/styles/canadian-journal-of-soil-science</vt:lpwstr>
  </property>
</Properties>
</file>